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spacing w:after="0" w:line="240" w:lineRule="auto"/>
        <w:jc w:val="left"/>
        <w:rPr>
          <w:rFonts w:ascii="Arial" w:hAnsi="Arial" w:eastAsia="Times New Roman"/>
          <w:b/>
          <w:bCs/>
          <w:i/>
          <w:sz w:val="24"/>
          <w:szCs w:val="24"/>
          <w:lang w:val="en-GB" w:eastAsia="en-US"/>
        </w:rPr>
      </w:pPr>
      <w:r>
        <w:rPr>
          <w:rFonts w:ascii="Arial" w:hAnsi="Arial" w:eastAsia="Times New Roman" w:cs="Arial"/>
          <w:b/>
          <w:bCs/>
          <w:sz w:val="24"/>
          <w:szCs w:val="24"/>
          <w:lang w:val="en-GB" w:eastAsia="en-US"/>
        </w:rPr>
        <w:t xml:space="preserve">3GPP TSG-RAN </w:t>
      </w: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>WG2 Meeting #121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>
        <w:rPr>
          <w:rFonts w:ascii="Arial" w:hAnsi="Arial" w:eastAsia="Times New Roman"/>
          <w:b/>
          <w:bCs/>
          <w:sz w:val="24"/>
          <w:szCs w:val="24"/>
          <w:lang w:val="en-GB" w:eastAsia="en-US"/>
        </w:rPr>
        <w:tab/>
      </w:r>
      <w:r>
        <w:rPr>
          <w:rFonts w:ascii="Arial" w:hAnsi="Arial" w:eastAsia="Times New Roman"/>
          <w:b/>
          <w:bCs/>
          <w:sz w:val="24"/>
          <w:szCs w:val="24"/>
          <w:lang w:val="en-GB" w:eastAsia="en-US"/>
        </w:rPr>
        <w:t>R2-2302641</w:t>
      </w:r>
    </w:p>
    <w:p>
      <w:pPr>
        <w:tabs>
          <w:tab w:val="left" w:pos="1985"/>
          <w:tab w:val="right" w:pos="9639"/>
        </w:tabs>
        <w:spacing w:after="100" w:afterAutospacing="1" w:line="240" w:lineRule="auto"/>
        <w:rPr>
          <w:rFonts w:ascii="Arial" w:hAnsi="Arial" w:eastAsia="Times New Roman" w:cs="Arial"/>
          <w:b/>
          <w:sz w:val="24"/>
          <w:szCs w:val="24"/>
          <w:lang w:val="en-GB" w:eastAsia="en-US"/>
        </w:rPr>
      </w:pPr>
      <w:r>
        <w:rPr>
          <w:rFonts w:ascii="Arial" w:hAnsi="Arial" w:eastAsia="宋体" w:cs="Arial"/>
          <w:b/>
          <w:sz w:val="22"/>
          <w:szCs w:val="22"/>
          <w:lang w:eastAsia="zh-CN"/>
        </w:rPr>
        <w:t>Online,</w:t>
      </w: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 xml:space="preserve">7th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26th</w:t>
      </w: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>, 2023</w:t>
      </w:r>
    </w:p>
    <w:p>
      <w:pPr>
        <w:widowControl w:val="0"/>
        <w:spacing w:after="0"/>
        <w:jc w:val="left"/>
        <w:rPr>
          <w:rFonts w:ascii="Arial" w:hAnsi="Arial" w:eastAsia="Times New Roman"/>
          <w:b/>
          <w:bCs/>
          <w:sz w:val="24"/>
        </w:rPr>
      </w:pPr>
    </w:p>
    <w:p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hint="eastAsia" w:ascii="Arial" w:hAnsi="Arial" w:eastAsia="宋体" w:cs="Arial"/>
          <w:b/>
          <w:bCs/>
          <w:sz w:val="24"/>
          <w:lang w:val="en-GB" w:eastAsia="zh-CN"/>
        </w:rPr>
      </w:pPr>
      <w:r>
        <w:rPr>
          <w:rFonts w:ascii="Arial" w:hAnsi="Arial" w:eastAsia="MS Mincho" w:cs="Arial"/>
          <w:b/>
          <w:bCs/>
          <w:sz w:val="24"/>
          <w:lang w:val="en-GB" w:eastAsia="en-US"/>
        </w:rPr>
        <w:t>Agenda item:</w:t>
      </w:r>
      <w:r>
        <w:rPr>
          <w:rFonts w:ascii="Arial" w:hAnsi="Arial" w:eastAsia="MS Mincho" w:cs="Arial"/>
          <w:b/>
          <w:bCs/>
          <w:sz w:val="24"/>
          <w:lang w:val="en-GB" w:eastAsia="en-US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7</w:t>
      </w:r>
      <w:r>
        <w:rPr>
          <w:rFonts w:ascii="Arial" w:hAnsi="Arial" w:eastAsia="MS Mincho" w:cs="Arial"/>
          <w:b/>
          <w:bCs/>
          <w:sz w:val="24"/>
          <w:lang w:val="en-GB" w:eastAsia="en-US"/>
        </w:rPr>
        <w:t>.19.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3</w:t>
      </w:r>
    </w:p>
    <w:p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val="en-GB" w:eastAsia="en-US"/>
        </w:rPr>
        <w:t>Source:</w:t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ChinaTelecom</w:t>
      </w:r>
    </w:p>
    <w:p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Times New Roman" w:cs="Arial"/>
          <w:b/>
          <w:bCs/>
          <w:sz w:val="24"/>
          <w:lang w:val="en-GB" w:eastAsia="en-US"/>
        </w:rPr>
        <w:t>Title:</w:t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 xml:space="preserve">Discussion on </w:t>
      </w:r>
      <w:r>
        <w:rPr>
          <w:rFonts w:ascii="Arial" w:hAnsi="Arial" w:eastAsia="Times New Roman" w:cs="Arial"/>
          <w:b/>
          <w:bCs/>
          <w:sz w:val="24"/>
          <w:lang w:val="en-GB" w:eastAsia="zh-CN"/>
        </w:rPr>
        <w:t>Early Indication</w:t>
      </w:r>
      <w:r>
        <w:rPr>
          <w:rFonts w:hint="eastAsia" w:ascii="Arial" w:hAnsi="Arial" w:eastAsia="Times New Roman" w:cs="Arial"/>
          <w:b/>
          <w:bCs/>
          <w:sz w:val="24"/>
          <w:lang w:val="en-US" w:eastAsia="zh-CN"/>
        </w:rPr>
        <w:t xml:space="preserve"> for</w:t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 xml:space="preserve">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eREDCAP </w:t>
      </w:r>
    </w:p>
    <w:p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hAnsi="Arial" w:eastAsia="Times New Roman" w:cs="Arial"/>
          <w:b/>
          <w:bCs/>
          <w:sz w:val="24"/>
          <w:lang w:val="en-GB" w:eastAsia="en-US"/>
        </w:rPr>
      </w:pPr>
      <w:bookmarkStart w:id="0" w:name="_Hlk506366071"/>
      <w:r>
        <w:rPr>
          <w:rFonts w:ascii="Arial" w:hAnsi="Arial" w:eastAsia="Times New Roman" w:cs="Arial"/>
          <w:b/>
          <w:bCs/>
          <w:sz w:val="24"/>
          <w:lang w:val="en-GB" w:eastAsia="en-US"/>
        </w:rPr>
        <w:t>Document for:</w:t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>Discussion and Decision</w:t>
      </w:r>
      <w:bookmarkEnd w:id="0"/>
    </w:p>
    <w:p>
      <w:pPr>
        <w:pStyle w:val="2"/>
        <w:numPr>
          <w:ilvl w:val="0"/>
          <w:numId w:val="5"/>
        </w:numPr>
      </w:pPr>
      <w:r>
        <w:t>Introduction</w:t>
      </w:r>
    </w:p>
    <w:p>
      <w:pPr>
        <w:spacing w:after="120" w:line="240" w:lineRule="auto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In RAN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sz w:val="21"/>
          <w:szCs w:val="21"/>
          <w:lang w:val="en-GB"/>
        </w:rPr>
        <w:t>#</w:t>
      </w:r>
      <w:r>
        <w:rPr>
          <w:rFonts w:hint="eastAsia"/>
          <w:sz w:val="21"/>
          <w:szCs w:val="21"/>
          <w:lang w:val="en-US" w:eastAsia="zh-CN"/>
        </w:rPr>
        <w:t>121</w:t>
      </w:r>
      <w:r>
        <w:rPr>
          <w:sz w:val="21"/>
          <w:szCs w:val="21"/>
          <w:lang w:val="en-GB"/>
        </w:rPr>
        <w:t xml:space="preserve">, </w:t>
      </w:r>
      <w:r>
        <w:rPr>
          <w:rFonts w:hint="eastAsia"/>
          <w:sz w:val="21"/>
          <w:szCs w:val="21"/>
          <w:lang w:val="en-US" w:eastAsia="zh-CN"/>
        </w:rPr>
        <w:t>early indication for eREDCAP</w:t>
      </w:r>
      <w:r>
        <w:rPr>
          <w:sz w:val="21"/>
          <w:szCs w:val="21"/>
        </w:rPr>
        <w:t xml:space="preserve"> </w:t>
      </w:r>
      <w:r>
        <w:rPr>
          <w:sz w:val="21"/>
          <w:szCs w:val="21"/>
          <w:lang w:val="en-GB"/>
        </w:rPr>
        <w:t xml:space="preserve">was </w:t>
      </w:r>
      <w:r>
        <w:rPr>
          <w:rFonts w:hint="eastAsia"/>
          <w:sz w:val="21"/>
          <w:szCs w:val="21"/>
          <w:lang w:val="en-US" w:eastAsia="zh-CN"/>
        </w:rPr>
        <w:t>discussed</w:t>
      </w:r>
      <w:r>
        <w:rPr>
          <w:sz w:val="21"/>
          <w:szCs w:val="21"/>
          <w:lang w:val="en-GB"/>
        </w:rPr>
        <w:t xml:space="preserve">. As part of the objective, the following </w:t>
      </w:r>
      <w:r>
        <w:rPr>
          <w:rFonts w:hint="eastAsia"/>
          <w:sz w:val="21"/>
          <w:szCs w:val="21"/>
          <w:lang w:val="en-US" w:eastAsia="zh-CN"/>
        </w:rPr>
        <w:t>mechanism</w:t>
      </w:r>
      <w:r>
        <w:rPr>
          <w:sz w:val="21"/>
          <w:szCs w:val="21"/>
          <w:lang w:val="en-GB"/>
        </w:rPr>
        <w:t xml:space="preserve"> have been considered. 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3"/>
              <w:overflowPunct/>
              <w:autoSpaceDE/>
              <w:autoSpaceDN/>
              <w:adjustRightInd/>
              <w:ind w:left="1560" w:leftChars="0" w:hanging="360" w:firstLineChars="0"/>
              <w:textAlignment w:val="auto"/>
              <w:rPr>
                <w:highlight w:val="yellow"/>
              </w:rPr>
            </w:pPr>
            <w:r>
              <w:rPr>
                <w:highlight w:val="yellow"/>
              </w:rPr>
              <w:t>Introduce Msg3/MsgA PUSCH based early indication for Rel-18 eRedCap. FFS how to implement this in the spec (e.g., new LCIDs or not).</w:t>
            </w:r>
          </w:p>
          <w:p>
            <w:pPr>
              <w:pStyle w:val="113"/>
              <w:overflowPunct/>
              <w:autoSpaceDE/>
              <w:autoSpaceDN/>
              <w:adjustRightInd/>
              <w:ind w:left="1560" w:leftChars="0" w:hanging="360" w:firstLineChars="0"/>
              <w:textAlignment w:val="auto"/>
              <w:rPr>
                <w:highlight w:val="none"/>
              </w:rPr>
            </w:pPr>
            <w:r>
              <w:t>We will wait for RAN1 progress to see if there is a need for a Msg1 early indication for eRedCap.</w:t>
            </w:r>
          </w:p>
        </w:tc>
      </w:tr>
    </w:tbl>
    <w:p>
      <w:pPr>
        <w:spacing w:after="120" w:line="240" w:lineRule="auto"/>
        <w:rPr>
          <w:sz w:val="21"/>
          <w:lang w:val="en-GB"/>
        </w:rPr>
      </w:pPr>
    </w:p>
    <w:p>
      <w:pPr>
        <w:spacing w:after="120" w:line="240" w:lineRule="auto"/>
        <w:rPr>
          <w:sz w:val="20"/>
          <w:lang w:val="en-GB"/>
        </w:rPr>
      </w:pPr>
      <w:r>
        <w:rPr>
          <w:sz w:val="21"/>
          <w:lang w:val="en-GB"/>
        </w:rPr>
        <w:t xml:space="preserve">In this paper, we will </w:t>
      </w:r>
      <w:r>
        <w:rPr>
          <w:rFonts w:hint="eastAsia"/>
          <w:sz w:val="21"/>
          <w:lang w:val="en-US" w:eastAsia="zh-CN"/>
        </w:rPr>
        <w:t xml:space="preserve">further </w:t>
      </w:r>
      <w:r>
        <w:rPr>
          <w:sz w:val="21"/>
          <w:lang w:val="en-GB"/>
        </w:rPr>
        <w:t xml:space="preserve">discuss some </w:t>
      </w:r>
      <w:r>
        <w:rPr>
          <w:rFonts w:hint="eastAsia"/>
          <w:sz w:val="21"/>
          <w:lang w:val="en-US" w:eastAsia="zh-CN"/>
        </w:rPr>
        <w:t>early indication</w:t>
      </w:r>
      <w:r>
        <w:rPr>
          <w:sz w:val="21"/>
          <w:lang w:val="en-GB"/>
        </w:rPr>
        <w:t xml:space="preserve"> related issues for </w:t>
      </w:r>
      <w:r>
        <w:rPr>
          <w:rFonts w:hint="eastAsia"/>
          <w:sz w:val="21"/>
          <w:lang w:val="en-US" w:eastAsia="zh-CN"/>
        </w:rPr>
        <w:t>e</w:t>
      </w:r>
      <w:r>
        <w:rPr>
          <w:sz w:val="21"/>
          <w:lang w:val="en-GB"/>
        </w:rPr>
        <w:t>RedCap UEs.</w:t>
      </w:r>
    </w:p>
    <w:p>
      <w:pPr>
        <w:pStyle w:val="2"/>
        <w:numPr>
          <w:ilvl w:val="0"/>
          <w:numId w:val="5"/>
        </w:numPr>
        <w:pBdr>
          <w:top w:val="single" w:color="auto" w:sz="12" w:space="4"/>
        </w:pBdr>
      </w:pPr>
      <w:r>
        <w:t>Discussion</w:t>
      </w:r>
      <w:bookmarkStart w:id="1" w:name="OLE_LINK140"/>
      <w:bookmarkStart w:id="2" w:name="OLE_LINK139"/>
    </w:p>
    <w:p>
      <w:pPr>
        <w:pStyle w:val="3"/>
        <w:numPr>
          <w:ilvl w:val="1"/>
          <w:numId w:val="5"/>
        </w:numPr>
        <w:spacing w:after="240"/>
        <w:rPr>
          <w:rFonts w:cs="Arial"/>
        </w:rPr>
      </w:pPr>
      <w:r>
        <w:rPr>
          <w:rFonts w:hint="eastAsia" w:cs="Arial"/>
          <w:lang w:val="en-US" w:eastAsia="zh-CN"/>
        </w:rPr>
        <w:t xml:space="preserve"> </w:t>
      </w:r>
      <w:r>
        <w:rPr>
          <w:rFonts w:cs="Arial"/>
        </w:rPr>
        <w:t xml:space="preserve">Msg3/MsgA PUSCH early indication </w:t>
      </w:r>
    </w:p>
    <w:p>
      <w:pPr>
        <w:spacing w:after="240"/>
        <w:jc w:val="both"/>
        <w:rPr>
          <w:rFonts w:eastAsia="Malgun Gothic"/>
          <w:szCs w:val="20"/>
        </w:rPr>
      </w:pPr>
      <w:r>
        <w:rPr>
          <w:rFonts w:hint="eastAsia"/>
          <w:szCs w:val="20"/>
          <w:lang w:val="en-US" w:eastAsia="zh-CN"/>
        </w:rPr>
        <w:t xml:space="preserve">In Rel-17, </w:t>
      </w:r>
      <w:r>
        <w:rPr>
          <w:rFonts w:eastAsia="Malgun Gothic"/>
          <w:szCs w:val="20"/>
        </w:rPr>
        <w:t xml:space="preserve">RedCap UE uses the dedicated LCIDs 35 and 36 </w:t>
      </w:r>
      <w:r>
        <w:t>for Msg3</w:t>
      </w:r>
      <w:r>
        <w:rPr>
          <w:rFonts w:eastAsia="Malgun Gothic"/>
          <w:szCs w:val="20"/>
        </w:rPr>
        <w:t>/MsgA PUSCH</w:t>
      </w:r>
      <w:r>
        <w:t xml:space="preserve"> early </w:t>
      </w:r>
      <w:r>
        <w:rPr>
          <w:rFonts w:eastAsia="Malgun Gothic"/>
          <w:szCs w:val="20"/>
          <w:lang w:val="en-GB"/>
        </w:rPr>
        <w:t xml:space="preserve">indication </w:t>
      </w:r>
      <w:r>
        <w:rPr>
          <w:rFonts w:eastAsia="Malgun Gothic"/>
          <w:szCs w:val="20"/>
        </w:rPr>
        <w:t xml:space="preserve">when </w:t>
      </w:r>
      <w:r>
        <w:t>the Msg3</w:t>
      </w:r>
      <w:r>
        <w:rPr>
          <w:rFonts w:eastAsia="Malgun Gothic"/>
          <w:szCs w:val="20"/>
        </w:rPr>
        <w:t>/MsgA PUSCH</w:t>
      </w:r>
      <w:r>
        <w:t xml:space="preserve"> includes the CCCH and CCCH1 data</w:t>
      </w:r>
      <w:r>
        <w:rPr>
          <w:rFonts w:eastAsia="Malgun Gothic"/>
          <w:szCs w:val="20"/>
        </w:rPr>
        <w:t xml:space="preserve"> </w:t>
      </w:r>
      <w:r>
        <w:t>respectively.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szCs w:val="20"/>
          <w:lang w:val="en-GB"/>
        </w:rPr>
        <w:t xml:space="preserve">This mechanism </w:t>
      </w:r>
      <w:r>
        <w:rPr>
          <w:rFonts w:hint="eastAsia"/>
          <w:szCs w:val="20"/>
          <w:lang w:val="en-US" w:eastAsia="zh-CN"/>
        </w:rPr>
        <w:t>can be applied to</w:t>
      </w:r>
      <w:r>
        <w:rPr>
          <w:rFonts w:eastAsia="Malgun Gothic"/>
          <w:szCs w:val="20"/>
        </w:rPr>
        <w:t xml:space="preserve"> Rel-1</w:t>
      </w:r>
      <w:r>
        <w:rPr>
          <w:rFonts w:hint="eastAsia"/>
          <w:szCs w:val="20"/>
          <w:lang w:val="en-US" w:eastAsia="zh-CN"/>
        </w:rPr>
        <w:t>8</w:t>
      </w:r>
      <w:r>
        <w:rPr>
          <w:rFonts w:eastAsia="Malgun Gothic"/>
          <w:szCs w:val="20"/>
        </w:rPr>
        <w:t xml:space="preserve"> </w:t>
      </w:r>
      <w:r>
        <w:rPr>
          <w:rFonts w:hint="eastAsia"/>
          <w:szCs w:val="20"/>
          <w:lang w:val="en-US" w:eastAsia="zh-CN"/>
        </w:rPr>
        <w:t>e</w:t>
      </w:r>
      <w:r>
        <w:rPr>
          <w:rFonts w:eastAsia="Malgun Gothic"/>
          <w:szCs w:val="20"/>
        </w:rPr>
        <w:t xml:space="preserve">RedCap UE and NW supporting </w:t>
      </w:r>
      <w:r>
        <w:rPr>
          <w:rFonts w:hint="eastAsia"/>
          <w:szCs w:val="20"/>
          <w:lang w:val="en-US" w:eastAsia="zh-CN"/>
        </w:rPr>
        <w:t>e</w:t>
      </w:r>
      <w:r>
        <w:rPr>
          <w:rFonts w:eastAsia="Malgun Gothic"/>
          <w:szCs w:val="20"/>
        </w:rPr>
        <w:t>RedCap.</w:t>
      </w:r>
      <w:r>
        <w:rPr>
          <w:rFonts w:hint="eastAsia"/>
          <w:szCs w:val="20"/>
          <w:lang w:val="en-US" w:eastAsia="zh-CN"/>
        </w:rPr>
        <w:t xml:space="preserve"> </w:t>
      </w:r>
      <w:r>
        <w:rPr>
          <w:rFonts w:eastAsia="Malgun Gothic"/>
          <w:bCs/>
          <w:szCs w:val="20"/>
          <w:lang w:val="en-GB"/>
        </w:rPr>
        <w:t xml:space="preserve">Similar as Rel-17 RedCap, </w:t>
      </w:r>
      <w:r>
        <w:rPr>
          <w:rFonts w:eastAsia="Malgun Gothic"/>
          <w:szCs w:val="20"/>
        </w:rPr>
        <w:t xml:space="preserve">two </w:t>
      </w:r>
      <w:r>
        <w:rPr>
          <w:rFonts w:eastAsia="Malgun Gothic"/>
          <w:bCs/>
          <w:szCs w:val="20"/>
          <w:lang w:val="en-GB"/>
        </w:rPr>
        <w:t xml:space="preserve">separate </w:t>
      </w:r>
      <w:r>
        <w:rPr>
          <w:rFonts w:eastAsia="Malgun Gothic"/>
          <w:szCs w:val="20"/>
        </w:rPr>
        <w:t xml:space="preserve">reserved LCIDs are used for CCCH and CCCH1 cases </w:t>
      </w:r>
      <w:r>
        <w:rPr>
          <w:rFonts w:eastAsia="等线"/>
          <w:szCs w:val="20"/>
          <w:lang w:eastAsia="zh-CN"/>
        </w:rPr>
        <w:t>respectively for Rel-18 eRedCap.</w:t>
      </w:r>
    </w:p>
    <w:p>
      <w:pPr>
        <w:pStyle w:val="110"/>
        <w:numPr>
          <w:ilvl w:val="0"/>
          <w:numId w:val="0"/>
        </w:numPr>
        <w:ind w:leftChars="0"/>
        <w:rPr>
          <w:b/>
          <w:sz w:val="21"/>
        </w:rPr>
      </w:pPr>
      <w:r>
        <w:rPr>
          <w:rFonts w:eastAsia="MS Gothic"/>
          <w:b/>
          <w:bCs/>
          <w:sz w:val="21"/>
          <w:szCs w:val="22"/>
          <w:lang w:eastAsia="ja-JP"/>
        </w:rPr>
        <w:t xml:space="preserve">Proposal </w:t>
      </w:r>
      <w:r>
        <w:rPr>
          <w:rFonts w:hint="eastAsia"/>
          <w:b/>
          <w:bCs/>
          <w:sz w:val="21"/>
          <w:szCs w:val="22"/>
          <w:lang w:val="en-US" w:eastAsia="zh-CN"/>
        </w:rPr>
        <w:t>1</w:t>
      </w:r>
      <w:r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hint="eastAsia" w:eastAsia="宋体" w:cs="Times New Roman"/>
          <w:b/>
          <w:bCs/>
          <w:sz w:val="21"/>
          <w:szCs w:val="22"/>
          <w:lang w:val="en-US" w:eastAsia="zh-CN"/>
        </w:rPr>
        <w:t>Rel-18 eRedCap UE can be identified by the network via MSG3/MSGA from an eRedCap specific LCID(s)</w:t>
      </w:r>
      <w:r>
        <w:rPr>
          <w:b/>
          <w:sz w:val="21"/>
        </w:rPr>
        <w:t>.</w:t>
      </w:r>
    </w:p>
    <w:p>
      <w:pPr>
        <w:pStyle w:val="3"/>
        <w:numPr>
          <w:ilvl w:val="1"/>
          <w:numId w:val="5"/>
        </w:numPr>
        <w:spacing w:after="240"/>
        <w:rPr>
          <w:rFonts w:cs="Arial"/>
        </w:rPr>
      </w:pPr>
      <w:r>
        <w:rPr>
          <w:rFonts w:cs="Arial"/>
          <w:lang w:val="en-GB" w:eastAsia="en-US"/>
        </w:rPr>
        <w:t>Msg1/MsgA PRACH</w:t>
      </w:r>
      <w:r>
        <w:rPr>
          <w:rFonts w:cs="Arial"/>
        </w:rPr>
        <w:t xml:space="preserve"> early indication</w:t>
      </w:r>
    </w:p>
    <w:p>
      <w:pPr>
        <w:rPr>
          <w:rFonts w:hint="eastAsia"/>
          <w:szCs w:val="20"/>
          <w:lang w:val="en-US" w:eastAsia="zh-CN"/>
        </w:rPr>
      </w:pPr>
      <w:r>
        <w:rPr>
          <w:rFonts w:hint="eastAsia"/>
          <w:bCs/>
          <w:szCs w:val="20"/>
          <w:lang w:val="en-US" w:eastAsia="zh-CN"/>
        </w:rPr>
        <w:t>In RAN1#111 and 112 meeting,</w:t>
      </w:r>
      <w:r>
        <w:rPr>
          <w:rFonts w:eastAsia="Malgun Gothic"/>
          <w:bCs/>
          <w:szCs w:val="20"/>
          <w:lang w:val="en-GB"/>
        </w:rPr>
        <w:t xml:space="preserve"> </w:t>
      </w:r>
      <w:r>
        <w:rPr>
          <w:rFonts w:eastAsia="Malgun Gothic"/>
          <w:szCs w:val="20"/>
        </w:rPr>
        <w:t xml:space="preserve">the following agreements were achieved </w:t>
      </w:r>
      <w:r>
        <w:rPr>
          <w:rFonts w:hint="eastAsia"/>
          <w:szCs w:val="20"/>
          <w:lang w:val="en-US" w:eastAsia="zh-CN"/>
        </w:rPr>
        <w:t xml:space="preserve">for </w:t>
      </w:r>
      <w:r>
        <w:rPr>
          <w:rFonts w:eastAsia="Malgun Gothic"/>
          <w:szCs w:val="20"/>
        </w:rPr>
        <w:t>Rel-18 eRedCap</w:t>
      </w:r>
      <w:r>
        <w:rPr>
          <w:rFonts w:hint="eastAsia"/>
          <w:szCs w:val="20"/>
          <w:lang w:val="en-US" w:eastAsia="zh-CN"/>
        </w:rPr>
        <w:t>: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180" w:afterLines="50"/>
              <w:textAlignment w:val="baseline"/>
              <w:rPr>
                <w:rFonts w:eastAsia="Batang"/>
                <w:szCs w:val="20"/>
              </w:rPr>
            </w:pPr>
            <w:r>
              <w:rPr>
                <w:rFonts w:eastAsia="Batang"/>
                <w:szCs w:val="20"/>
                <w:highlight w:val="green"/>
              </w:rPr>
              <w:t>Agreements:</w:t>
            </w: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80" w:beforeLines="50" w:after="180" w:afterLines="50"/>
              <w:textAlignment w:val="baseline"/>
              <w:rPr>
                <w:rFonts w:eastAsia="Batang"/>
                <w:bCs/>
                <w:szCs w:val="20"/>
                <w:u w:val="single"/>
              </w:rPr>
            </w:pPr>
            <w:r>
              <w:rPr>
                <w:rFonts w:eastAsia="Batang"/>
                <w:bCs/>
                <w:szCs w:val="20"/>
                <w:u w:val="single"/>
              </w:rPr>
              <w:t>Paging bandwidth</w:t>
            </w: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180" w:afterLines="50"/>
              <w:textAlignment w:val="baseline"/>
              <w:rPr>
                <w:rFonts w:eastAsia="Batang"/>
                <w:szCs w:val="20"/>
              </w:rPr>
            </w:pPr>
            <w:r>
              <w:rPr>
                <w:rFonts w:eastAsia="Batang"/>
                <w:szCs w:val="20"/>
              </w:rPr>
              <w:t xml:space="preserve">From RAN1 perspective, for UE BB complexity reduction, for paging channel (PDSCH) to Rel-18 RedCap UEs, allow the scheduling of paging channel to be larger than 5 MHz (as in legacy operation). </w:t>
            </w:r>
          </w:p>
          <w:p>
            <w:pPr>
              <w:pStyle w:val="110"/>
              <w:numPr>
                <w:ilvl w:val="0"/>
                <w:numId w:val="0"/>
              </w:numPr>
              <w:jc w:val="left"/>
              <w:rPr>
                <w:rFonts w:eastAsia="Batang"/>
                <w:szCs w:val="20"/>
              </w:rPr>
            </w:pPr>
            <w:r>
              <w:rPr>
                <w:rFonts w:eastAsia="Yu Mincho"/>
                <w:b/>
                <w:sz w:val="20"/>
                <w:szCs w:val="22"/>
                <w:lang w:val="en-GB" w:eastAsia="zh-CN"/>
              </w:rPr>
              <w:t>Send LS to RAN2:</w:t>
            </w:r>
          </w:p>
          <w:p>
            <w:pPr>
              <w:pStyle w:val="110"/>
              <w:numPr>
                <w:ilvl w:val="1"/>
                <w:numId w:val="6"/>
              </w:numPr>
              <w:tabs>
                <w:tab w:val="left" w:pos="720"/>
              </w:tabs>
              <w:jc w:val="left"/>
              <w:rPr>
                <w:rFonts w:eastAsia="Yu Mincho"/>
                <w:b/>
                <w:lang w:val="en-GB" w:eastAsia="zh-CN"/>
              </w:rPr>
            </w:pPr>
            <w:r>
              <w:rPr>
                <w:b/>
                <w:sz w:val="20"/>
                <w:szCs w:val="21"/>
                <w:lang w:eastAsia="zh-CN"/>
              </w:rPr>
              <w:t>RAN1 has identified a scenario where Rel-17 RedCap UEs and non-RedCap UEs share the legacy initial BWP but a separate initial BWP specific to Rel-18 RedCap UEs is configured and early indication in Msg1 is used only for Rel-18 RedCap UEs.</w:t>
            </w:r>
          </w:p>
          <w:p>
            <w:pPr>
              <w:pStyle w:val="110"/>
              <w:numPr>
                <w:ilvl w:val="1"/>
                <w:numId w:val="6"/>
              </w:numPr>
              <w:tabs>
                <w:tab w:val="left" w:pos="720"/>
              </w:tabs>
              <w:jc w:val="left"/>
              <w:rPr>
                <w:rFonts w:eastAsia="Batang"/>
                <w:szCs w:val="20"/>
              </w:rPr>
            </w:pPr>
            <w:r>
              <w:rPr>
                <w:b/>
                <w:sz w:val="20"/>
                <w:szCs w:val="21"/>
                <w:lang w:eastAsia="zh-CN"/>
              </w:rPr>
              <w:t>RAN1 would like to ask RAN2 for their input on the feasibility of supporting the above scenario from RAN2 perspective.</w:t>
            </w:r>
          </w:p>
        </w:tc>
      </w:tr>
    </w:tbl>
    <w:p>
      <w:pPr>
        <w:overflowPunct w:val="0"/>
        <w:autoSpaceDE w:val="0"/>
        <w:autoSpaceDN w:val="0"/>
        <w:adjustRightInd w:val="0"/>
        <w:snapToGrid w:val="0"/>
        <w:spacing w:after="180" w:afterLines="50"/>
        <w:textAlignment w:val="baseline"/>
        <w:rPr>
          <w:rFonts w:hint="eastAsia" w:eastAsiaTheme="minorEastAsia"/>
          <w:highlight w:val="none"/>
          <w:lang w:val="en-US" w:eastAsia="zh-CN"/>
        </w:rPr>
      </w:pPr>
      <w:r>
        <w:rPr>
          <w:rFonts w:hint="eastAsia" w:eastAsiaTheme="minorEastAsia"/>
          <w:highlight w:val="none"/>
          <w:lang w:val="en-US" w:eastAsia="zh-CN"/>
        </w:rPr>
        <w:t xml:space="preserve">The current agreement is that </w:t>
      </w:r>
      <w:r>
        <w:rPr>
          <w:rFonts w:eastAsiaTheme="minorEastAsia"/>
          <w:highlight w:val="none"/>
          <w:lang w:val="en-US" w:eastAsia="zh-CN"/>
        </w:rPr>
        <w:t>Msg</w:t>
      </w:r>
      <w:r>
        <w:rPr>
          <w:rFonts w:hint="eastAsia" w:eastAsiaTheme="minorEastAsia"/>
          <w:highlight w:val="none"/>
          <w:lang w:val="en-US" w:eastAsia="zh-CN"/>
        </w:rPr>
        <w:t xml:space="preserve"> </w:t>
      </w:r>
      <w:r>
        <w:rPr>
          <w:rFonts w:eastAsiaTheme="minorEastAsia"/>
          <w:highlight w:val="none"/>
          <w:lang w:val="en-US" w:eastAsia="zh-CN"/>
        </w:rPr>
        <w:t xml:space="preserve">2 BW can be scheduled within or larger than 5MHz depending on the time gap between RAR PDSCH and there is no coexistence issue </w:t>
      </w:r>
      <w:r>
        <w:rPr>
          <w:rFonts w:hint="eastAsia" w:eastAsiaTheme="minorEastAsia"/>
          <w:highlight w:val="none"/>
          <w:lang w:val="en-US" w:eastAsia="zh-CN"/>
        </w:rPr>
        <w:t xml:space="preserve">in BW restriction </w:t>
      </w:r>
      <w:r>
        <w:rPr>
          <w:rFonts w:eastAsiaTheme="minorEastAsia"/>
          <w:highlight w:val="none"/>
          <w:lang w:val="en-US" w:eastAsia="zh-CN"/>
        </w:rPr>
        <w:t>for R18 and R17 RedCap UEs</w:t>
      </w:r>
      <w:r>
        <w:rPr>
          <w:rFonts w:hint="eastAsia" w:eastAsiaTheme="minorEastAsia"/>
          <w:highlight w:val="none"/>
          <w:lang w:val="en-US" w:eastAsia="zh-CN"/>
        </w:rPr>
        <w:t xml:space="preserve"> in</w:t>
      </w:r>
      <w:r>
        <w:rPr>
          <w:rFonts w:eastAsiaTheme="minorEastAsia"/>
          <w:highlight w:val="none"/>
          <w:lang w:val="en-US" w:eastAsia="zh-CN"/>
        </w:rPr>
        <w:t xml:space="preserve"> Msg</w:t>
      </w:r>
      <w:r>
        <w:rPr>
          <w:rFonts w:hint="eastAsia" w:eastAsiaTheme="minorEastAsia"/>
          <w:highlight w:val="none"/>
          <w:lang w:val="en-US" w:eastAsia="zh-CN"/>
        </w:rPr>
        <w:t xml:space="preserve"> </w:t>
      </w:r>
      <w:r>
        <w:rPr>
          <w:rFonts w:eastAsiaTheme="minorEastAsia"/>
          <w:highlight w:val="none"/>
          <w:lang w:val="en-US" w:eastAsia="zh-CN"/>
        </w:rPr>
        <w:t xml:space="preserve">3 scheduling. </w:t>
      </w:r>
      <w:r>
        <w:rPr>
          <w:rFonts w:hint="eastAsia" w:eastAsiaTheme="minorEastAsia"/>
          <w:highlight w:val="none"/>
          <w:lang w:val="en-US" w:eastAsia="zh-CN"/>
        </w:rPr>
        <w:t>Therefore, additional early indication in Msg 1 is not needed for later transmission handling.</w:t>
      </w:r>
    </w:p>
    <w:p>
      <w:pPr>
        <w:overflowPunct w:val="0"/>
        <w:autoSpaceDE w:val="0"/>
        <w:autoSpaceDN w:val="0"/>
        <w:adjustRightInd w:val="0"/>
        <w:snapToGrid w:val="0"/>
        <w:spacing w:after="180" w:afterLines="50"/>
        <w:textAlignment w:val="baseline"/>
        <w:rPr>
          <w:rFonts w:eastAsia="Malgun Gothic"/>
          <w:szCs w:val="20"/>
          <w:highlight w:val="none"/>
        </w:rPr>
      </w:pPr>
      <w:r>
        <w:rPr>
          <w:rFonts w:hint="eastAsia" w:eastAsiaTheme="minorEastAsia"/>
          <w:highlight w:val="none"/>
          <w:lang w:val="en-US" w:eastAsia="zh-CN"/>
        </w:rPr>
        <w:t>Besides, some</w:t>
      </w:r>
      <w:r>
        <w:rPr>
          <w:rFonts w:eastAsiaTheme="minorEastAsia"/>
          <w:highlight w:val="none"/>
          <w:lang w:eastAsia="zh-CN"/>
        </w:rPr>
        <w:t xml:space="preserve"> companies </w:t>
      </w:r>
      <w:r>
        <w:rPr>
          <w:rFonts w:hint="eastAsia" w:eastAsiaTheme="minorEastAsia"/>
          <w:highlight w:val="none"/>
          <w:lang w:val="en-US" w:eastAsia="zh-CN"/>
        </w:rPr>
        <w:t>concerned</w:t>
      </w:r>
      <w:r>
        <w:rPr>
          <w:rFonts w:eastAsiaTheme="minorEastAsia"/>
          <w:highlight w:val="none"/>
          <w:lang w:eastAsia="zh-CN"/>
        </w:rPr>
        <w:t xml:space="preserve"> about the timeline relaxation</w:t>
      </w:r>
      <w:r>
        <w:rPr>
          <w:rFonts w:hint="eastAsia" w:eastAsiaTheme="minorEastAsia"/>
          <w:highlight w:val="none"/>
          <w:lang w:val="en-US" w:eastAsia="zh-CN"/>
        </w:rPr>
        <w:t>(</w:t>
      </w:r>
      <w:r>
        <w:rPr>
          <w:rFonts w:eastAsiaTheme="minorEastAsia"/>
          <w:highlight w:val="none"/>
          <w:lang w:eastAsia="zh-CN"/>
        </w:rPr>
        <w:t>the X value</w:t>
      </w:r>
      <w:r>
        <w:rPr>
          <w:rFonts w:hint="eastAsia" w:eastAsiaTheme="minorEastAsia"/>
          <w:highlight w:val="none"/>
          <w:lang w:val="en-US" w:eastAsia="zh-CN"/>
        </w:rPr>
        <w:t>)</w:t>
      </w:r>
      <w:r>
        <w:rPr>
          <w:rFonts w:eastAsiaTheme="minorEastAsia"/>
          <w:highlight w:val="none"/>
          <w:lang w:eastAsia="zh-CN"/>
        </w:rPr>
        <w:t xml:space="preserve"> for MSG3 transmission</w:t>
      </w:r>
      <w:r>
        <w:rPr>
          <w:rFonts w:hint="eastAsia" w:eastAsiaTheme="minorEastAsia"/>
          <w:highlight w:val="none"/>
          <w:lang w:val="en-US" w:eastAsia="zh-CN"/>
        </w:rPr>
        <w:t xml:space="preserve">, and </w:t>
      </w:r>
      <w:r>
        <w:rPr>
          <w:rFonts w:eastAsiaTheme="minorHAnsi"/>
          <w:highlight w:val="none"/>
          <w:lang w:val="en-US"/>
        </w:rPr>
        <w:t>Rel-17 RedCap UEs would need to incur additional random-access delay due to the introduction of Rel-18 RedCap UEs.</w:t>
      </w:r>
      <w:r>
        <w:rPr>
          <w:rFonts w:hint="eastAsia"/>
          <w:highlight w:val="none"/>
          <w:lang w:val="en-US" w:eastAsia="zh-CN"/>
        </w:rPr>
        <w:t xml:space="preserve"> However, the X value is a small latency like 0.5ms.</w:t>
      </w:r>
      <w:r>
        <w:rPr>
          <w:rFonts w:eastAsiaTheme="minorEastAsia"/>
          <w:highlight w:val="none"/>
          <w:lang w:eastAsia="zh-CN"/>
        </w:rPr>
        <w:t xml:space="preserve"> We did not think such small latency </w:t>
      </w:r>
      <w:r>
        <w:rPr>
          <w:rFonts w:hint="eastAsia" w:eastAsiaTheme="minorEastAsia"/>
          <w:highlight w:val="none"/>
          <w:lang w:val="en-US" w:eastAsia="zh-CN"/>
        </w:rPr>
        <w:t>on</w:t>
      </w:r>
      <w:r>
        <w:rPr>
          <w:rFonts w:eastAsiaTheme="minorEastAsia"/>
          <w:highlight w:val="none"/>
          <w:lang w:eastAsia="zh-CN"/>
        </w:rPr>
        <w:t xml:space="preserve"> MSG3 transmission only for Rel-17 is a big issue</w:t>
      </w:r>
      <w:r>
        <w:rPr>
          <w:rFonts w:hint="eastAsia" w:eastAsiaTheme="minorEastAsia"/>
          <w:highlight w:val="none"/>
          <w:lang w:val="en-US" w:eastAsia="zh-CN"/>
        </w:rPr>
        <w:t xml:space="preserve"> because Rel-17 Redcap UE can ultimately access the nerwork successfully.</w:t>
      </w:r>
      <w:r>
        <w:rPr>
          <w:rFonts w:eastAsiaTheme="minorEastAsia"/>
          <w:highlight w:val="none"/>
          <w:lang w:eastAsia="zh-CN"/>
        </w:rPr>
        <w:t xml:space="preserve"> </w:t>
      </w:r>
      <w:r>
        <w:rPr>
          <w:rFonts w:hint="eastAsia" w:eastAsiaTheme="minorEastAsia"/>
          <w:highlight w:val="none"/>
          <w:lang w:val="en-US" w:eastAsia="zh-CN"/>
        </w:rPr>
        <w:t xml:space="preserve">We did not see any significant advantages in introducing additional early indication in Msg 1 for Rel-18 eRedcap UEs. the </w:t>
      </w:r>
      <w:r>
        <w:rPr>
          <w:rFonts w:eastAsiaTheme="minorEastAsia"/>
          <w:highlight w:val="none"/>
          <w:lang w:eastAsia="zh-CN"/>
        </w:rPr>
        <w:t xml:space="preserve">to deserve further partitioning the PRACH resources and complex the specification. </w:t>
      </w:r>
      <w:r>
        <w:rPr>
          <w:rFonts w:eastAsiaTheme="minorHAnsi"/>
          <w:highlight w:val="none"/>
          <w:lang w:val="en-US"/>
        </w:rPr>
        <w:t xml:space="preserve"> </w:t>
      </w:r>
    </w:p>
    <w:p>
      <w:pPr>
        <w:rPr>
          <w:rFonts w:hint="default" w:ascii="Times New Roman" w:hAnsi="Times New Roman" w:eastAsia="宋体" w:cs="Times New Roman"/>
          <w:sz w:val="21"/>
          <w:highlight w:val="none"/>
          <w:lang w:val="en-US" w:eastAsia="zh-CN"/>
        </w:rPr>
      </w:pPr>
      <w:r>
        <w:rPr>
          <w:rFonts w:hint="eastAsia"/>
          <w:bCs/>
          <w:szCs w:val="20"/>
          <w:highlight w:val="none"/>
          <w:lang w:val="en-US" w:eastAsia="zh-CN"/>
        </w:rPr>
        <w:t xml:space="preserve">On the contrary, </w:t>
      </w:r>
      <w:r>
        <w:rPr>
          <w:rFonts w:eastAsia="Malgun Gothic"/>
          <w:bCs/>
          <w:szCs w:val="20"/>
          <w:highlight w:val="none"/>
          <w:lang w:val="en-GB"/>
        </w:rPr>
        <w:t xml:space="preserve">introducing separate early </w:t>
      </w:r>
      <w:r>
        <w:rPr>
          <w:rFonts w:eastAsia="Malgun Gothic"/>
          <w:szCs w:val="20"/>
          <w:highlight w:val="none"/>
          <w:lang w:val="en-GB"/>
        </w:rPr>
        <w:t xml:space="preserve">indication </w:t>
      </w:r>
      <w:r>
        <w:rPr>
          <w:rFonts w:eastAsia="Malgun Gothic"/>
          <w:bCs/>
          <w:szCs w:val="20"/>
          <w:highlight w:val="none"/>
          <w:lang w:val="en-GB"/>
        </w:rPr>
        <w:t>by Msg1/MsgA PRACH makes the PRACH resources more fragmented, given PRACH resource partition is required by a lot of features</w:t>
      </w:r>
      <w:r>
        <w:rPr>
          <w:rFonts w:hint="eastAsia"/>
          <w:bCs/>
          <w:szCs w:val="20"/>
          <w:highlight w:val="none"/>
          <w:lang w:val="en-US" w:eastAsia="zh-CN"/>
        </w:rPr>
        <w:t xml:space="preserve"> now. The </w:t>
      </w:r>
      <w:r>
        <w:rPr>
          <w:rFonts w:eastAsiaTheme="minorEastAsia"/>
          <w:highlight w:val="none"/>
          <w:lang w:eastAsia="zh-CN"/>
        </w:rPr>
        <w:t xml:space="preserve">complex </w:t>
      </w:r>
      <w:r>
        <w:rPr>
          <w:rFonts w:hint="eastAsia" w:eastAsiaTheme="minorEastAsia"/>
          <w:highlight w:val="none"/>
          <w:lang w:val="en-US" w:eastAsia="zh-CN"/>
        </w:rPr>
        <w:t xml:space="preserve">of </w:t>
      </w:r>
      <w:r>
        <w:rPr>
          <w:rFonts w:eastAsiaTheme="minorEastAsia"/>
          <w:highlight w:val="none"/>
          <w:lang w:eastAsia="zh-CN"/>
        </w:rPr>
        <w:t>the specification</w:t>
      </w:r>
      <w:r>
        <w:rPr>
          <w:rFonts w:hint="eastAsia"/>
          <w:bCs/>
          <w:szCs w:val="20"/>
          <w:highlight w:val="none"/>
          <w:lang w:val="en-US" w:eastAsia="zh-CN"/>
        </w:rPr>
        <w:t xml:space="preserve"> can not be ignored.</w:t>
      </w:r>
    </w:p>
    <w:p>
      <w:pPr>
        <w:rPr>
          <w:rFonts w:eastAsia="MS Gothic"/>
          <w:b/>
          <w:bCs/>
          <w:sz w:val="21"/>
          <w:szCs w:val="22"/>
          <w:highlight w:val="none"/>
          <w:lang w:eastAsia="ja-JP"/>
        </w:rPr>
      </w:pPr>
      <w:r>
        <w:rPr>
          <w:rFonts w:hint="eastAsia"/>
          <w:b/>
          <w:bCs/>
          <w:sz w:val="21"/>
          <w:szCs w:val="22"/>
          <w:highlight w:val="none"/>
          <w:lang w:val="en-US" w:eastAsia="zh-CN"/>
        </w:rPr>
        <w:t>Observation 1</w:t>
      </w:r>
      <w:r>
        <w:rPr>
          <w:rFonts w:eastAsia="MS Gothic"/>
          <w:b/>
          <w:bCs/>
          <w:sz w:val="21"/>
          <w:szCs w:val="22"/>
          <w:highlight w:val="none"/>
          <w:lang w:eastAsia="ja-JP"/>
        </w:rPr>
        <w:t xml:space="preserve">: </w:t>
      </w:r>
      <w:r>
        <w:rPr>
          <w:rFonts w:eastAsia="Malgun Gothic"/>
          <w:b/>
          <w:szCs w:val="20"/>
          <w:lang w:val="en-GB"/>
        </w:rPr>
        <w:t>There is no need to introduce separate early indication via Msg1/MsgA PRACH for Rel-18 eRedCap</w:t>
      </w:r>
      <w:r>
        <w:rPr>
          <w:rFonts w:eastAsia="MS Gothic"/>
          <w:b/>
          <w:bCs/>
          <w:sz w:val="21"/>
          <w:szCs w:val="22"/>
          <w:highlight w:val="none"/>
          <w:lang w:eastAsia="ja-JP"/>
        </w:rPr>
        <w:t>.</w:t>
      </w:r>
    </w:p>
    <w:p>
      <w:pPr>
        <w:rPr>
          <w:rFonts w:hint="eastAsia" w:ascii="Times New Roman" w:hAnsi="Times New Roman" w:cs="Times New Roman"/>
          <w:bCs/>
          <w:szCs w:val="20"/>
          <w:highlight w:val="none"/>
          <w:lang w:val="en-GB" w:eastAsia="zh-CN"/>
        </w:rPr>
      </w:pPr>
      <w:r>
        <w:rPr>
          <w:rFonts w:hint="eastAsia" w:ascii="Times New Roman" w:hAnsi="Times New Roman" w:cs="Times New Roman"/>
          <w:bCs/>
          <w:szCs w:val="20"/>
          <w:highlight w:val="none"/>
          <w:lang w:val="en-US" w:eastAsia="zh-CN"/>
        </w:rPr>
        <w:t xml:space="preserve">Also, some companies said when talking about </w:t>
      </w:r>
      <w:r>
        <w:rPr>
          <w:rFonts w:hint="eastAsia" w:ascii="Times New Roman" w:hAnsi="Times New Roman" w:cs="Times New Roman"/>
          <w:bCs/>
          <w:szCs w:val="20"/>
          <w:highlight w:val="none"/>
          <w:lang w:val="en-US" w:eastAsia="ja-JP"/>
        </w:rPr>
        <w:t>the coverage difference</w:t>
      </w:r>
      <w:r>
        <w:rPr>
          <w:rFonts w:hint="eastAsia" w:ascii="Times New Roman" w:hAnsi="Times New Roman" w:cs="Times New Roman"/>
          <w:bCs/>
          <w:szCs w:val="20"/>
          <w:highlight w:val="none"/>
          <w:lang w:val="en-US" w:eastAsia="zh-CN"/>
        </w:rPr>
        <w:t>,</w:t>
      </w:r>
      <w:r>
        <w:rPr>
          <w:rFonts w:hint="eastAsia" w:ascii="Times New Roman" w:hAnsi="Times New Roman" w:cs="Times New Roman"/>
          <w:bCs/>
          <w:szCs w:val="20"/>
          <w:highlight w:val="none"/>
          <w:lang w:val="en-US" w:eastAsia="ja-JP"/>
        </w:rPr>
        <w:t xml:space="preserve"> Msg1 early indication </w:t>
      </w:r>
      <w:r>
        <w:rPr>
          <w:rFonts w:hint="eastAsia" w:ascii="Times New Roman" w:hAnsi="Times New Roman" w:cs="Times New Roman"/>
          <w:bCs/>
          <w:szCs w:val="20"/>
          <w:highlight w:val="none"/>
          <w:lang w:val="en-US" w:eastAsia="zh-CN"/>
        </w:rPr>
        <w:t>can be useful in</w:t>
      </w:r>
      <w:r>
        <w:rPr>
          <w:rFonts w:hint="eastAsia" w:ascii="Times New Roman" w:hAnsi="Times New Roman" w:cs="Times New Roman"/>
          <w:bCs/>
          <w:szCs w:val="20"/>
          <w:highlight w:val="none"/>
          <w:lang w:val="en-US" w:eastAsia="ja-JP"/>
        </w:rPr>
        <w:t xml:space="preserve"> different handling between non-RedCap and RedCap/eRedCap UE.</w:t>
      </w:r>
      <w:r>
        <w:rPr>
          <w:rFonts w:hint="eastAsia" w:ascii="Times New Roman" w:hAnsi="Times New Roman" w:cs="Times New Roman"/>
          <w:bCs/>
          <w:szCs w:val="20"/>
          <w:highlight w:val="none"/>
          <w:lang w:val="en-US" w:eastAsia="zh-CN"/>
        </w:rPr>
        <w:t xml:space="preserve"> And there might be a</w:t>
      </w:r>
      <w:r>
        <w:rPr>
          <w:rFonts w:hint="eastAsia" w:ascii="Times New Roman" w:hAnsi="Times New Roman" w:cs="Times New Roman"/>
          <w:bCs/>
          <w:szCs w:val="20"/>
          <w:highlight w:val="none"/>
          <w:lang w:val="en-US" w:eastAsia="ja-JP"/>
        </w:rPr>
        <w:t xml:space="preserve"> potential coverage degradation for Rel-18 eRedCap when DL PSD is 24dBm/MHz.</w:t>
      </w:r>
      <w:r>
        <w:rPr>
          <w:rFonts w:hint="eastAsia" w:ascii="Times New Roman" w:hAnsi="Times New Roman" w:cs="Times New Roman"/>
          <w:bCs/>
          <w:szCs w:val="20"/>
          <w:highlight w:val="none"/>
          <w:lang w:val="en-US" w:eastAsia="zh-CN"/>
        </w:rPr>
        <w:t xml:space="preserve"> And early indication in Msg 1 is an optional feature in Rel-17 Redcap UE. We can also compromise to use the existing framework. </w:t>
      </w:r>
    </w:p>
    <w:p>
      <w:pPr>
        <w:spacing w:after="240"/>
        <w:jc w:val="both"/>
        <w:rPr>
          <w:rFonts w:eastAsia="MS Gothic"/>
          <w:b/>
          <w:bCs/>
          <w:sz w:val="21"/>
          <w:szCs w:val="22"/>
          <w:highlight w:val="none"/>
          <w:lang w:eastAsia="ja-JP"/>
        </w:rPr>
      </w:pPr>
      <w:r>
        <w:rPr>
          <w:rFonts w:eastAsia="Malgun Gothic"/>
          <w:b/>
          <w:szCs w:val="20"/>
          <w:lang w:val="en-GB"/>
        </w:rPr>
        <w:t xml:space="preserve">Proposal </w:t>
      </w:r>
      <w:r>
        <w:rPr>
          <w:rFonts w:hint="eastAsia"/>
          <w:b/>
          <w:szCs w:val="20"/>
          <w:lang w:val="en-US" w:eastAsia="zh-CN"/>
        </w:rPr>
        <w:t>2</w:t>
      </w:r>
      <w:r>
        <w:rPr>
          <w:rFonts w:eastAsia="Malgun Gothic"/>
          <w:b/>
          <w:szCs w:val="20"/>
          <w:lang w:val="en-GB"/>
        </w:rPr>
        <w:t xml:space="preserve">: </w:t>
      </w:r>
      <w:r>
        <w:rPr>
          <w:rFonts w:hint="eastAsia"/>
          <w:b/>
          <w:szCs w:val="20"/>
          <w:lang w:val="en-US" w:eastAsia="zh-CN"/>
        </w:rPr>
        <w:t xml:space="preserve">It is optional to configured </w:t>
      </w:r>
      <w:r>
        <w:rPr>
          <w:rFonts w:eastAsia="Malgun Gothic"/>
          <w:b/>
          <w:szCs w:val="20"/>
          <w:lang w:val="en-GB"/>
        </w:rPr>
        <w:t>early indication via Msg1/MsgA PRACH for Rel-18 eRedCap.</w:t>
      </w:r>
    </w:p>
    <w:bookmarkEnd w:id="1"/>
    <w:bookmarkEnd w:id="2"/>
    <w:p>
      <w:pPr>
        <w:pStyle w:val="2"/>
        <w:numPr>
          <w:ilvl w:val="0"/>
          <w:numId w:val="5"/>
        </w:numPr>
      </w:pPr>
      <w:r>
        <w:t>Conclusion</w:t>
      </w:r>
    </w:p>
    <w:p>
      <w:pPr>
        <w:spacing w:after="120" w:line="240" w:lineRule="auto"/>
        <w:rPr>
          <w:sz w:val="21"/>
          <w:lang w:val="en-GB" w:eastAsia="ja-JP"/>
        </w:rPr>
      </w:pPr>
      <w:r>
        <w:rPr>
          <w:sz w:val="21"/>
          <w:lang w:val="en-GB" w:eastAsia="ja-JP"/>
        </w:rPr>
        <w:t xml:space="preserve">The corresponding proposals are listed as below: </w:t>
      </w:r>
    </w:p>
    <w:p>
      <w:pPr>
        <w:pStyle w:val="110"/>
        <w:numPr>
          <w:ilvl w:val="0"/>
          <w:numId w:val="0"/>
        </w:numPr>
        <w:ind w:leftChars="0"/>
        <w:rPr>
          <w:b/>
          <w:sz w:val="21"/>
        </w:rPr>
      </w:pPr>
      <w:r>
        <w:rPr>
          <w:rFonts w:eastAsia="MS Gothic"/>
          <w:b/>
          <w:bCs/>
          <w:sz w:val="21"/>
          <w:szCs w:val="22"/>
          <w:lang w:eastAsia="ja-JP"/>
        </w:rPr>
        <w:t xml:space="preserve">Proposal </w:t>
      </w:r>
      <w:r>
        <w:rPr>
          <w:rFonts w:hint="eastAsia"/>
          <w:b/>
          <w:bCs/>
          <w:sz w:val="21"/>
          <w:szCs w:val="22"/>
          <w:lang w:val="en-US" w:eastAsia="zh-CN"/>
        </w:rPr>
        <w:t>1</w:t>
      </w:r>
      <w:r>
        <w:rPr>
          <w:rFonts w:eastAsia="MS Gothic"/>
          <w:b/>
          <w:bCs/>
          <w:sz w:val="21"/>
          <w:szCs w:val="22"/>
          <w:lang w:eastAsia="ja-JP"/>
        </w:rPr>
        <w:t xml:space="preserve">: </w:t>
      </w:r>
      <w:r>
        <w:rPr>
          <w:rFonts w:hint="eastAsia" w:eastAsia="宋体" w:cs="Times New Roman"/>
          <w:b/>
          <w:bCs/>
          <w:sz w:val="21"/>
          <w:szCs w:val="22"/>
          <w:lang w:val="en-US" w:eastAsia="zh-CN"/>
        </w:rPr>
        <w:t>Rel-18 eRedCap UE can be identified by the network via MSG3/MSGA from an eRedCap specific LCID(s)</w:t>
      </w:r>
      <w:r>
        <w:rPr>
          <w:b/>
          <w:sz w:val="21"/>
        </w:rPr>
        <w:t>.</w:t>
      </w:r>
    </w:p>
    <w:p>
      <w:pPr>
        <w:rPr>
          <w:rFonts w:eastAsia="MS Gothic"/>
          <w:b/>
          <w:bCs/>
          <w:sz w:val="21"/>
          <w:szCs w:val="22"/>
          <w:highlight w:val="none"/>
          <w:lang w:eastAsia="ja-JP"/>
        </w:rPr>
      </w:pPr>
      <w:r>
        <w:rPr>
          <w:rFonts w:hint="eastAsia"/>
          <w:b/>
          <w:bCs/>
          <w:sz w:val="21"/>
          <w:szCs w:val="22"/>
          <w:highlight w:val="none"/>
          <w:lang w:val="en-US" w:eastAsia="zh-CN"/>
        </w:rPr>
        <w:t>Observation 1</w:t>
      </w:r>
      <w:r>
        <w:rPr>
          <w:rFonts w:eastAsia="MS Gothic"/>
          <w:b/>
          <w:bCs/>
          <w:sz w:val="21"/>
          <w:szCs w:val="22"/>
          <w:highlight w:val="none"/>
          <w:lang w:eastAsia="ja-JP"/>
        </w:rPr>
        <w:t xml:space="preserve">: </w:t>
      </w:r>
      <w:r>
        <w:rPr>
          <w:rFonts w:eastAsia="Malgun Gothic"/>
          <w:b/>
          <w:szCs w:val="20"/>
          <w:lang w:val="en-GB"/>
        </w:rPr>
        <w:t>There is no need to introduce separate early indication via Msg1/MsgA PRACH for Rel-18 eRedCap</w:t>
      </w:r>
      <w:r>
        <w:rPr>
          <w:rFonts w:eastAsia="MS Gothic"/>
          <w:b/>
          <w:bCs/>
          <w:sz w:val="21"/>
          <w:szCs w:val="22"/>
          <w:highlight w:val="none"/>
          <w:lang w:eastAsia="ja-JP"/>
        </w:rPr>
        <w:t>.</w:t>
      </w:r>
    </w:p>
    <w:p>
      <w:pPr>
        <w:spacing w:after="240"/>
        <w:jc w:val="both"/>
        <w:rPr>
          <w:rFonts w:eastAsia="MS Gothic"/>
          <w:b/>
          <w:bCs/>
          <w:sz w:val="21"/>
          <w:szCs w:val="22"/>
          <w:highlight w:val="none"/>
          <w:lang w:eastAsia="ja-JP"/>
        </w:rPr>
      </w:pPr>
      <w:r>
        <w:rPr>
          <w:rFonts w:eastAsia="Malgun Gothic"/>
          <w:b/>
          <w:szCs w:val="20"/>
          <w:lang w:val="en-GB"/>
        </w:rPr>
        <w:t xml:space="preserve">Proposal </w:t>
      </w:r>
      <w:r>
        <w:rPr>
          <w:rFonts w:hint="eastAsia"/>
          <w:b/>
          <w:szCs w:val="20"/>
          <w:lang w:val="en-US" w:eastAsia="zh-CN"/>
        </w:rPr>
        <w:t>2</w:t>
      </w:r>
      <w:r>
        <w:rPr>
          <w:rFonts w:eastAsia="Malgun Gothic"/>
          <w:b/>
          <w:szCs w:val="20"/>
          <w:lang w:val="en-GB"/>
        </w:rPr>
        <w:t xml:space="preserve">: </w:t>
      </w:r>
      <w:r>
        <w:rPr>
          <w:rFonts w:hint="eastAsia"/>
          <w:b/>
          <w:szCs w:val="20"/>
          <w:lang w:val="en-US" w:eastAsia="zh-CN"/>
        </w:rPr>
        <w:t>I</w:t>
      </w:r>
      <w:bookmarkStart w:id="3" w:name="_GoBack"/>
      <w:bookmarkEnd w:id="3"/>
      <w:r>
        <w:rPr>
          <w:rFonts w:hint="eastAsia"/>
          <w:b/>
          <w:szCs w:val="20"/>
          <w:lang w:val="en-US" w:eastAsia="zh-CN"/>
        </w:rPr>
        <w:t xml:space="preserve">t is optional to configured </w:t>
      </w:r>
      <w:r>
        <w:rPr>
          <w:rFonts w:eastAsia="Malgun Gothic"/>
          <w:b/>
          <w:szCs w:val="20"/>
          <w:lang w:val="en-GB"/>
        </w:rPr>
        <w:t>early indication via Msg1/MsgA PRACH for Rel-18 eRedCap.</w:t>
      </w:r>
    </w:p>
    <w:p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1"/>
        </w:rPr>
      </w:pPr>
    </w:p>
    <w:sectPr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Bold">
    <w:altName w:val="Arial"/>
    <w:panose1 w:val="020B0704020202020204"/>
    <w:charset w:val="00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00" w:lineRule="auto"/>
      </w:pPr>
      <w:r>
        <w:separator/>
      </w:r>
    </w:p>
  </w:footnote>
  <w:footnote w:type="continuationSeparator" w:id="1">
    <w:p>
      <w:pPr>
        <w:spacing w:before="0" w:after="0"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0358E7"/>
    <w:multiLevelType w:val="multilevel"/>
    <w:tmpl w:val="020358E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283123E7"/>
    <w:multiLevelType w:val="multilevel"/>
    <w:tmpl w:val="283123E7"/>
    <w:lvl w:ilvl="0" w:tentative="0">
      <w:start w:val="1"/>
      <w:numFmt w:val="decimal"/>
      <w:pStyle w:val="27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 w:tentative="0">
      <w:start w:val="1"/>
      <w:numFmt w:val="lowerLetter"/>
      <w:pStyle w:val="105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 w:tentative="0">
      <w:start w:val="1"/>
      <w:numFmt w:val="lowerRoman"/>
      <w:pStyle w:val="107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 w:tentative="0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 w:tentative="0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 w:tentative="0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 w:tentative="0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 w:tentative="0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2">
    <w:nsid w:val="538C75C4"/>
    <w:multiLevelType w:val="multilevel"/>
    <w:tmpl w:val="538C75C4"/>
    <w:lvl w:ilvl="0" w:tentative="0">
      <w:start w:val="1"/>
      <w:numFmt w:val="decimal"/>
      <w:pStyle w:val="102"/>
      <w:suff w:val="nothing"/>
      <w:lvlText w:val="Table %1"/>
      <w:lvlJc w:val="left"/>
      <w:pPr>
        <w:ind w:left="360" w:hanging="360"/>
      </w:pPr>
      <w:rPr>
        <w:rFonts w:hint="default" w:ascii="Arial Bold" w:hAnsi="Arial Bold"/>
        <w:b/>
        <w:i w:val="0"/>
        <w:color w:val="auto"/>
        <w:sz w:val="22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1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A710F62"/>
    <w:multiLevelType w:val="multilevel"/>
    <w:tmpl w:val="7A710F62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8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Batang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Batang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Batang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CAA"/>
    <w:rsid w:val="00001DB4"/>
    <w:rsid w:val="0000285D"/>
    <w:rsid w:val="00003A81"/>
    <w:rsid w:val="00004DC8"/>
    <w:rsid w:val="00005A1D"/>
    <w:rsid w:val="00006972"/>
    <w:rsid w:val="00010936"/>
    <w:rsid w:val="00011393"/>
    <w:rsid w:val="000117F1"/>
    <w:rsid w:val="00011D6B"/>
    <w:rsid w:val="000126F5"/>
    <w:rsid w:val="00012946"/>
    <w:rsid w:val="00013F15"/>
    <w:rsid w:val="00015F38"/>
    <w:rsid w:val="00016491"/>
    <w:rsid w:val="000168CE"/>
    <w:rsid w:val="00016ECC"/>
    <w:rsid w:val="00017D2F"/>
    <w:rsid w:val="0002025E"/>
    <w:rsid w:val="00020704"/>
    <w:rsid w:val="00020A8A"/>
    <w:rsid w:val="00020E2B"/>
    <w:rsid w:val="000240AF"/>
    <w:rsid w:val="00024BA4"/>
    <w:rsid w:val="0002510A"/>
    <w:rsid w:val="00025990"/>
    <w:rsid w:val="00025D8E"/>
    <w:rsid w:val="000262F3"/>
    <w:rsid w:val="0002667A"/>
    <w:rsid w:val="00026AE7"/>
    <w:rsid w:val="00027A43"/>
    <w:rsid w:val="00031410"/>
    <w:rsid w:val="00031E63"/>
    <w:rsid w:val="00032029"/>
    <w:rsid w:val="0003211B"/>
    <w:rsid w:val="000324F9"/>
    <w:rsid w:val="00033468"/>
    <w:rsid w:val="00033DBE"/>
    <w:rsid w:val="00033F8E"/>
    <w:rsid w:val="000341A0"/>
    <w:rsid w:val="000356F7"/>
    <w:rsid w:val="00037900"/>
    <w:rsid w:val="00037DEE"/>
    <w:rsid w:val="00041424"/>
    <w:rsid w:val="0004147B"/>
    <w:rsid w:val="00041BF6"/>
    <w:rsid w:val="00041E36"/>
    <w:rsid w:val="000420DE"/>
    <w:rsid w:val="000444C1"/>
    <w:rsid w:val="0004481B"/>
    <w:rsid w:val="00044C06"/>
    <w:rsid w:val="00046518"/>
    <w:rsid w:val="000470F7"/>
    <w:rsid w:val="000476A0"/>
    <w:rsid w:val="000504AE"/>
    <w:rsid w:val="000516BE"/>
    <w:rsid w:val="0005187C"/>
    <w:rsid w:val="00051932"/>
    <w:rsid w:val="00051A89"/>
    <w:rsid w:val="00051F4E"/>
    <w:rsid w:val="000523FB"/>
    <w:rsid w:val="00053538"/>
    <w:rsid w:val="000537B7"/>
    <w:rsid w:val="00054724"/>
    <w:rsid w:val="00055831"/>
    <w:rsid w:val="00056C34"/>
    <w:rsid w:val="00056EB0"/>
    <w:rsid w:val="00057080"/>
    <w:rsid w:val="000600C4"/>
    <w:rsid w:val="000605B3"/>
    <w:rsid w:val="000606B5"/>
    <w:rsid w:val="000608F5"/>
    <w:rsid w:val="000618ED"/>
    <w:rsid w:val="00062286"/>
    <w:rsid w:val="0006288B"/>
    <w:rsid w:val="00062CD8"/>
    <w:rsid w:val="00063429"/>
    <w:rsid w:val="00063734"/>
    <w:rsid w:val="000643A4"/>
    <w:rsid w:val="00065899"/>
    <w:rsid w:val="000659FC"/>
    <w:rsid w:val="00067869"/>
    <w:rsid w:val="000678B9"/>
    <w:rsid w:val="000678F1"/>
    <w:rsid w:val="00071818"/>
    <w:rsid w:val="000736BD"/>
    <w:rsid w:val="00073EA5"/>
    <w:rsid w:val="00074163"/>
    <w:rsid w:val="00074359"/>
    <w:rsid w:val="00074877"/>
    <w:rsid w:val="0007598B"/>
    <w:rsid w:val="0007617D"/>
    <w:rsid w:val="00076790"/>
    <w:rsid w:val="00076DE5"/>
    <w:rsid w:val="00077EF0"/>
    <w:rsid w:val="00080137"/>
    <w:rsid w:val="00080956"/>
    <w:rsid w:val="000819FA"/>
    <w:rsid w:val="00082E57"/>
    <w:rsid w:val="00082F73"/>
    <w:rsid w:val="00083A87"/>
    <w:rsid w:val="00083DB8"/>
    <w:rsid w:val="00084065"/>
    <w:rsid w:val="00085F8A"/>
    <w:rsid w:val="00086555"/>
    <w:rsid w:val="00086940"/>
    <w:rsid w:val="00086AB3"/>
    <w:rsid w:val="00086C64"/>
    <w:rsid w:val="00087781"/>
    <w:rsid w:val="00087E8C"/>
    <w:rsid w:val="0009062A"/>
    <w:rsid w:val="000911B4"/>
    <w:rsid w:val="000936BA"/>
    <w:rsid w:val="00093C6F"/>
    <w:rsid w:val="000947C0"/>
    <w:rsid w:val="00095163"/>
    <w:rsid w:val="000957BB"/>
    <w:rsid w:val="00095B5B"/>
    <w:rsid w:val="00095D64"/>
    <w:rsid w:val="000977D9"/>
    <w:rsid w:val="000A0536"/>
    <w:rsid w:val="000A0BE5"/>
    <w:rsid w:val="000A1415"/>
    <w:rsid w:val="000A256F"/>
    <w:rsid w:val="000A351D"/>
    <w:rsid w:val="000A4020"/>
    <w:rsid w:val="000A4674"/>
    <w:rsid w:val="000A49BE"/>
    <w:rsid w:val="000A642D"/>
    <w:rsid w:val="000A6448"/>
    <w:rsid w:val="000A655C"/>
    <w:rsid w:val="000A6F8A"/>
    <w:rsid w:val="000A7C83"/>
    <w:rsid w:val="000A7E6A"/>
    <w:rsid w:val="000B017D"/>
    <w:rsid w:val="000B0814"/>
    <w:rsid w:val="000B0C75"/>
    <w:rsid w:val="000B1AB0"/>
    <w:rsid w:val="000B1ACF"/>
    <w:rsid w:val="000B20C4"/>
    <w:rsid w:val="000B22C7"/>
    <w:rsid w:val="000B2C24"/>
    <w:rsid w:val="000B2C38"/>
    <w:rsid w:val="000B5215"/>
    <w:rsid w:val="000B56C6"/>
    <w:rsid w:val="000B587A"/>
    <w:rsid w:val="000B5F31"/>
    <w:rsid w:val="000B7438"/>
    <w:rsid w:val="000C19FB"/>
    <w:rsid w:val="000C302D"/>
    <w:rsid w:val="000C3B3F"/>
    <w:rsid w:val="000C4E62"/>
    <w:rsid w:val="000C50B2"/>
    <w:rsid w:val="000C5189"/>
    <w:rsid w:val="000C6060"/>
    <w:rsid w:val="000C6880"/>
    <w:rsid w:val="000C6C05"/>
    <w:rsid w:val="000C6D75"/>
    <w:rsid w:val="000C7D57"/>
    <w:rsid w:val="000D01DE"/>
    <w:rsid w:val="000D0293"/>
    <w:rsid w:val="000D15A8"/>
    <w:rsid w:val="000D2514"/>
    <w:rsid w:val="000D2C2D"/>
    <w:rsid w:val="000D38E5"/>
    <w:rsid w:val="000D49ED"/>
    <w:rsid w:val="000D4B4D"/>
    <w:rsid w:val="000D5227"/>
    <w:rsid w:val="000D544F"/>
    <w:rsid w:val="000D6A15"/>
    <w:rsid w:val="000D6AF4"/>
    <w:rsid w:val="000D6B55"/>
    <w:rsid w:val="000D6E5F"/>
    <w:rsid w:val="000D723A"/>
    <w:rsid w:val="000D7DE0"/>
    <w:rsid w:val="000D7E08"/>
    <w:rsid w:val="000E0BAB"/>
    <w:rsid w:val="000E0F74"/>
    <w:rsid w:val="000E1AA9"/>
    <w:rsid w:val="000E22A7"/>
    <w:rsid w:val="000E2958"/>
    <w:rsid w:val="000E2FA0"/>
    <w:rsid w:val="000E37C3"/>
    <w:rsid w:val="000E397B"/>
    <w:rsid w:val="000E5ECA"/>
    <w:rsid w:val="000E7A9D"/>
    <w:rsid w:val="000E7D5F"/>
    <w:rsid w:val="000F061B"/>
    <w:rsid w:val="000F064E"/>
    <w:rsid w:val="000F0D50"/>
    <w:rsid w:val="000F138C"/>
    <w:rsid w:val="000F1EF2"/>
    <w:rsid w:val="000F2170"/>
    <w:rsid w:val="000F21B2"/>
    <w:rsid w:val="000F24A4"/>
    <w:rsid w:val="000F2683"/>
    <w:rsid w:val="000F39D2"/>
    <w:rsid w:val="000F416C"/>
    <w:rsid w:val="000F45F4"/>
    <w:rsid w:val="000F4CA0"/>
    <w:rsid w:val="000F69C6"/>
    <w:rsid w:val="000F78DB"/>
    <w:rsid w:val="000F7F38"/>
    <w:rsid w:val="00100D2A"/>
    <w:rsid w:val="0010127D"/>
    <w:rsid w:val="00101378"/>
    <w:rsid w:val="001022BF"/>
    <w:rsid w:val="0010244D"/>
    <w:rsid w:val="00102898"/>
    <w:rsid w:val="00102A27"/>
    <w:rsid w:val="00102BBD"/>
    <w:rsid w:val="00102FAE"/>
    <w:rsid w:val="00103145"/>
    <w:rsid w:val="00103159"/>
    <w:rsid w:val="00103882"/>
    <w:rsid w:val="00104124"/>
    <w:rsid w:val="0010546D"/>
    <w:rsid w:val="00106929"/>
    <w:rsid w:val="00106D9E"/>
    <w:rsid w:val="001112F2"/>
    <w:rsid w:val="0011132D"/>
    <w:rsid w:val="0011237C"/>
    <w:rsid w:val="00112C5B"/>
    <w:rsid w:val="00112C9D"/>
    <w:rsid w:val="00112CD2"/>
    <w:rsid w:val="0011343B"/>
    <w:rsid w:val="0011355F"/>
    <w:rsid w:val="00114EE9"/>
    <w:rsid w:val="001207F7"/>
    <w:rsid w:val="00120CC9"/>
    <w:rsid w:val="00120E78"/>
    <w:rsid w:val="00121AAC"/>
    <w:rsid w:val="00121AF3"/>
    <w:rsid w:val="00122384"/>
    <w:rsid w:val="00122491"/>
    <w:rsid w:val="00123290"/>
    <w:rsid w:val="0012476C"/>
    <w:rsid w:val="001247D3"/>
    <w:rsid w:val="001248C2"/>
    <w:rsid w:val="00124ED7"/>
    <w:rsid w:val="00125613"/>
    <w:rsid w:val="00125E9F"/>
    <w:rsid w:val="001262F2"/>
    <w:rsid w:val="0012637C"/>
    <w:rsid w:val="00126CB5"/>
    <w:rsid w:val="001306BD"/>
    <w:rsid w:val="001315B9"/>
    <w:rsid w:val="001327C1"/>
    <w:rsid w:val="00132886"/>
    <w:rsid w:val="00132C80"/>
    <w:rsid w:val="00132F59"/>
    <w:rsid w:val="001343F7"/>
    <w:rsid w:val="0013497F"/>
    <w:rsid w:val="00135175"/>
    <w:rsid w:val="001359F5"/>
    <w:rsid w:val="001364FD"/>
    <w:rsid w:val="00136558"/>
    <w:rsid w:val="0013657F"/>
    <w:rsid w:val="00136CC5"/>
    <w:rsid w:val="0013715F"/>
    <w:rsid w:val="00137A78"/>
    <w:rsid w:val="0014160F"/>
    <w:rsid w:val="0014202E"/>
    <w:rsid w:val="00142759"/>
    <w:rsid w:val="0014343A"/>
    <w:rsid w:val="001436C4"/>
    <w:rsid w:val="00143CC1"/>
    <w:rsid w:val="00143F9E"/>
    <w:rsid w:val="0014451F"/>
    <w:rsid w:val="00144522"/>
    <w:rsid w:val="0014472B"/>
    <w:rsid w:val="00144EAF"/>
    <w:rsid w:val="00145643"/>
    <w:rsid w:val="001456CF"/>
    <w:rsid w:val="0014656A"/>
    <w:rsid w:val="001470E8"/>
    <w:rsid w:val="00147207"/>
    <w:rsid w:val="001500F7"/>
    <w:rsid w:val="0015085C"/>
    <w:rsid w:val="001508F3"/>
    <w:rsid w:val="001525B3"/>
    <w:rsid w:val="00155420"/>
    <w:rsid w:val="001554F9"/>
    <w:rsid w:val="00156591"/>
    <w:rsid w:val="001570F6"/>
    <w:rsid w:val="00161C88"/>
    <w:rsid w:val="00162432"/>
    <w:rsid w:val="001627AF"/>
    <w:rsid w:val="00164078"/>
    <w:rsid w:val="001651D4"/>
    <w:rsid w:val="001652C7"/>
    <w:rsid w:val="00165C3F"/>
    <w:rsid w:val="0016612B"/>
    <w:rsid w:val="0016674A"/>
    <w:rsid w:val="00166F52"/>
    <w:rsid w:val="001674A8"/>
    <w:rsid w:val="00167524"/>
    <w:rsid w:val="00167554"/>
    <w:rsid w:val="0016791D"/>
    <w:rsid w:val="00170555"/>
    <w:rsid w:val="00170A65"/>
    <w:rsid w:val="00170B59"/>
    <w:rsid w:val="00170E5D"/>
    <w:rsid w:val="00170FC4"/>
    <w:rsid w:val="0017123F"/>
    <w:rsid w:val="00171382"/>
    <w:rsid w:val="00171447"/>
    <w:rsid w:val="00171B43"/>
    <w:rsid w:val="0017205C"/>
    <w:rsid w:val="00173E7B"/>
    <w:rsid w:val="001755DE"/>
    <w:rsid w:val="001757B3"/>
    <w:rsid w:val="00175A98"/>
    <w:rsid w:val="00175BD9"/>
    <w:rsid w:val="001763C9"/>
    <w:rsid w:val="001777EA"/>
    <w:rsid w:val="00177A84"/>
    <w:rsid w:val="00177FA8"/>
    <w:rsid w:val="0018120D"/>
    <w:rsid w:val="00183D6D"/>
    <w:rsid w:val="00184479"/>
    <w:rsid w:val="00184FC7"/>
    <w:rsid w:val="001850AA"/>
    <w:rsid w:val="00185FA1"/>
    <w:rsid w:val="0018656A"/>
    <w:rsid w:val="001865B8"/>
    <w:rsid w:val="00186C20"/>
    <w:rsid w:val="00187B63"/>
    <w:rsid w:val="00187C49"/>
    <w:rsid w:val="0019053B"/>
    <w:rsid w:val="0019070E"/>
    <w:rsid w:val="001913E8"/>
    <w:rsid w:val="001919DF"/>
    <w:rsid w:val="00192F4A"/>
    <w:rsid w:val="00193662"/>
    <w:rsid w:val="00195014"/>
    <w:rsid w:val="00195336"/>
    <w:rsid w:val="00195B56"/>
    <w:rsid w:val="001961ED"/>
    <w:rsid w:val="001969E5"/>
    <w:rsid w:val="00197278"/>
    <w:rsid w:val="00197FB4"/>
    <w:rsid w:val="001A0FA0"/>
    <w:rsid w:val="001A1248"/>
    <w:rsid w:val="001A19FC"/>
    <w:rsid w:val="001A2061"/>
    <w:rsid w:val="001A27B4"/>
    <w:rsid w:val="001A28B1"/>
    <w:rsid w:val="001A45BD"/>
    <w:rsid w:val="001A73AB"/>
    <w:rsid w:val="001A73AC"/>
    <w:rsid w:val="001A7919"/>
    <w:rsid w:val="001B1730"/>
    <w:rsid w:val="001B1813"/>
    <w:rsid w:val="001B27AF"/>
    <w:rsid w:val="001B281F"/>
    <w:rsid w:val="001B2989"/>
    <w:rsid w:val="001B2C8C"/>
    <w:rsid w:val="001B324A"/>
    <w:rsid w:val="001B3343"/>
    <w:rsid w:val="001B3733"/>
    <w:rsid w:val="001B413D"/>
    <w:rsid w:val="001B54CE"/>
    <w:rsid w:val="001B5833"/>
    <w:rsid w:val="001B60BB"/>
    <w:rsid w:val="001B6D20"/>
    <w:rsid w:val="001C0343"/>
    <w:rsid w:val="001C1215"/>
    <w:rsid w:val="001C127F"/>
    <w:rsid w:val="001C1762"/>
    <w:rsid w:val="001C1FBB"/>
    <w:rsid w:val="001C28D1"/>
    <w:rsid w:val="001C2F46"/>
    <w:rsid w:val="001C357C"/>
    <w:rsid w:val="001C37C6"/>
    <w:rsid w:val="001C3C1F"/>
    <w:rsid w:val="001C4590"/>
    <w:rsid w:val="001C50C9"/>
    <w:rsid w:val="001C51AE"/>
    <w:rsid w:val="001C5668"/>
    <w:rsid w:val="001C6AEB"/>
    <w:rsid w:val="001D06A9"/>
    <w:rsid w:val="001D0735"/>
    <w:rsid w:val="001D187B"/>
    <w:rsid w:val="001D1C93"/>
    <w:rsid w:val="001D1E21"/>
    <w:rsid w:val="001D2DA8"/>
    <w:rsid w:val="001D30CB"/>
    <w:rsid w:val="001D3B4D"/>
    <w:rsid w:val="001D4276"/>
    <w:rsid w:val="001D56D0"/>
    <w:rsid w:val="001D58E9"/>
    <w:rsid w:val="001D616C"/>
    <w:rsid w:val="001D766C"/>
    <w:rsid w:val="001D7794"/>
    <w:rsid w:val="001E15AF"/>
    <w:rsid w:val="001E17B4"/>
    <w:rsid w:val="001E228A"/>
    <w:rsid w:val="001E2326"/>
    <w:rsid w:val="001E2AE2"/>
    <w:rsid w:val="001E48B7"/>
    <w:rsid w:val="001E48EC"/>
    <w:rsid w:val="001E535E"/>
    <w:rsid w:val="001E5921"/>
    <w:rsid w:val="001E60C9"/>
    <w:rsid w:val="001E7C43"/>
    <w:rsid w:val="001E7E5B"/>
    <w:rsid w:val="001F069B"/>
    <w:rsid w:val="001F0B93"/>
    <w:rsid w:val="001F1177"/>
    <w:rsid w:val="001F4E70"/>
    <w:rsid w:val="001F4ECA"/>
    <w:rsid w:val="001F546F"/>
    <w:rsid w:val="001F58BE"/>
    <w:rsid w:val="001F65EF"/>
    <w:rsid w:val="001F72D2"/>
    <w:rsid w:val="001F7B28"/>
    <w:rsid w:val="001F7B9E"/>
    <w:rsid w:val="00200C4D"/>
    <w:rsid w:val="0020156A"/>
    <w:rsid w:val="002017A6"/>
    <w:rsid w:val="00202045"/>
    <w:rsid w:val="0020204B"/>
    <w:rsid w:val="00202323"/>
    <w:rsid w:val="00205326"/>
    <w:rsid w:val="00207E3C"/>
    <w:rsid w:val="0021077C"/>
    <w:rsid w:val="00211405"/>
    <w:rsid w:val="002120D7"/>
    <w:rsid w:val="002122D9"/>
    <w:rsid w:val="00212946"/>
    <w:rsid w:val="00212D18"/>
    <w:rsid w:val="0021301A"/>
    <w:rsid w:val="0021308A"/>
    <w:rsid w:val="0021432F"/>
    <w:rsid w:val="002145D8"/>
    <w:rsid w:val="0021512A"/>
    <w:rsid w:val="002160C9"/>
    <w:rsid w:val="00216D7A"/>
    <w:rsid w:val="00220202"/>
    <w:rsid w:val="00220301"/>
    <w:rsid w:val="002206A4"/>
    <w:rsid w:val="002206D4"/>
    <w:rsid w:val="00220CBA"/>
    <w:rsid w:val="00220F04"/>
    <w:rsid w:val="002214B8"/>
    <w:rsid w:val="00221DF8"/>
    <w:rsid w:val="002221EB"/>
    <w:rsid w:val="002235C3"/>
    <w:rsid w:val="00223BB9"/>
    <w:rsid w:val="00223E40"/>
    <w:rsid w:val="0022449A"/>
    <w:rsid w:val="0022563E"/>
    <w:rsid w:val="002274FD"/>
    <w:rsid w:val="00227A33"/>
    <w:rsid w:val="00227C8B"/>
    <w:rsid w:val="0023173F"/>
    <w:rsid w:val="0023193B"/>
    <w:rsid w:val="00231F8B"/>
    <w:rsid w:val="002332E4"/>
    <w:rsid w:val="00233B56"/>
    <w:rsid w:val="00233CB1"/>
    <w:rsid w:val="00234BB1"/>
    <w:rsid w:val="0023537E"/>
    <w:rsid w:val="002355B1"/>
    <w:rsid w:val="00235A13"/>
    <w:rsid w:val="00235FB6"/>
    <w:rsid w:val="00236BF8"/>
    <w:rsid w:val="002370D8"/>
    <w:rsid w:val="002401FE"/>
    <w:rsid w:val="0024036A"/>
    <w:rsid w:val="002403F6"/>
    <w:rsid w:val="00241693"/>
    <w:rsid w:val="00241886"/>
    <w:rsid w:val="00241A0B"/>
    <w:rsid w:val="00242D18"/>
    <w:rsid w:val="002434C4"/>
    <w:rsid w:val="0024381D"/>
    <w:rsid w:val="00245CE7"/>
    <w:rsid w:val="00245E59"/>
    <w:rsid w:val="00246AF7"/>
    <w:rsid w:val="00246E03"/>
    <w:rsid w:val="0024701C"/>
    <w:rsid w:val="00250190"/>
    <w:rsid w:val="0025041B"/>
    <w:rsid w:val="002505AD"/>
    <w:rsid w:val="00250B57"/>
    <w:rsid w:val="0025109C"/>
    <w:rsid w:val="002511BB"/>
    <w:rsid w:val="0025205D"/>
    <w:rsid w:val="00252497"/>
    <w:rsid w:val="002524A8"/>
    <w:rsid w:val="00252518"/>
    <w:rsid w:val="002533D2"/>
    <w:rsid w:val="00253ACC"/>
    <w:rsid w:val="00254A0A"/>
    <w:rsid w:val="00254AB0"/>
    <w:rsid w:val="00255E67"/>
    <w:rsid w:val="00255F9C"/>
    <w:rsid w:val="00256331"/>
    <w:rsid w:val="0025712B"/>
    <w:rsid w:val="00257A57"/>
    <w:rsid w:val="00260DB7"/>
    <w:rsid w:val="0026489D"/>
    <w:rsid w:val="00264D2C"/>
    <w:rsid w:val="002668E6"/>
    <w:rsid w:val="00266F26"/>
    <w:rsid w:val="002675DC"/>
    <w:rsid w:val="00267ACE"/>
    <w:rsid w:val="00267AD3"/>
    <w:rsid w:val="002703CA"/>
    <w:rsid w:val="00270F07"/>
    <w:rsid w:val="0027145A"/>
    <w:rsid w:val="00271FED"/>
    <w:rsid w:val="00272F22"/>
    <w:rsid w:val="00273120"/>
    <w:rsid w:val="0027360F"/>
    <w:rsid w:val="00274D21"/>
    <w:rsid w:val="002754BB"/>
    <w:rsid w:val="00275A55"/>
    <w:rsid w:val="002769B8"/>
    <w:rsid w:val="00277332"/>
    <w:rsid w:val="002806D9"/>
    <w:rsid w:val="00280AA4"/>
    <w:rsid w:val="00281616"/>
    <w:rsid w:val="00281B04"/>
    <w:rsid w:val="00282135"/>
    <w:rsid w:val="00282801"/>
    <w:rsid w:val="00283B2D"/>
    <w:rsid w:val="00284CA4"/>
    <w:rsid w:val="00284DCE"/>
    <w:rsid w:val="00285F40"/>
    <w:rsid w:val="00286BC4"/>
    <w:rsid w:val="002873AF"/>
    <w:rsid w:val="002878D4"/>
    <w:rsid w:val="00287913"/>
    <w:rsid w:val="00287FB8"/>
    <w:rsid w:val="0029027F"/>
    <w:rsid w:val="00290D30"/>
    <w:rsid w:val="00290F39"/>
    <w:rsid w:val="00290F62"/>
    <w:rsid w:val="002935F8"/>
    <w:rsid w:val="00293A81"/>
    <w:rsid w:val="00293A8C"/>
    <w:rsid w:val="00294A2D"/>
    <w:rsid w:val="00296097"/>
    <w:rsid w:val="00296A7D"/>
    <w:rsid w:val="00297BA3"/>
    <w:rsid w:val="00297F77"/>
    <w:rsid w:val="00297FEB"/>
    <w:rsid w:val="002A01FA"/>
    <w:rsid w:val="002A0A0E"/>
    <w:rsid w:val="002A1C8E"/>
    <w:rsid w:val="002A1CE4"/>
    <w:rsid w:val="002A1FB8"/>
    <w:rsid w:val="002A22EA"/>
    <w:rsid w:val="002A26EF"/>
    <w:rsid w:val="002A2CDF"/>
    <w:rsid w:val="002A4F7E"/>
    <w:rsid w:val="002A4FB3"/>
    <w:rsid w:val="002A4FE3"/>
    <w:rsid w:val="002A54D7"/>
    <w:rsid w:val="002A5F84"/>
    <w:rsid w:val="002A6807"/>
    <w:rsid w:val="002A76ED"/>
    <w:rsid w:val="002A7BDE"/>
    <w:rsid w:val="002A7FA0"/>
    <w:rsid w:val="002B09FB"/>
    <w:rsid w:val="002B0C02"/>
    <w:rsid w:val="002B15B9"/>
    <w:rsid w:val="002B15E3"/>
    <w:rsid w:val="002B19D9"/>
    <w:rsid w:val="002B2856"/>
    <w:rsid w:val="002B407E"/>
    <w:rsid w:val="002B59B2"/>
    <w:rsid w:val="002B679F"/>
    <w:rsid w:val="002B6829"/>
    <w:rsid w:val="002B702B"/>
    <w:rsid w:val="002B7519"/>
    <w:rsid w:val="002C1ABD"/>
    <w:rsid w:val="002C34FC"/>
    <w:rsid w:val="002C387F"/>
    <w:rsid w:val="002C3EA9"/>
    <w:rsid w:val="002C4B4A"/>
    <w:rsid w:val="002C4CC5"/>
    <w:rsid w:val="002C5094"/>
    <w:rsid w:val="002C570F"/>
    <w:rsid w:val="002C5D1F"/>
    <w:rsid w:val="002C6233"/>
    <w:rsid w:val="002C64FD"/>
    <w:rsid w:val="002C6C9B"/>
    <w:rsid w:val="002C7A31"/>
    <w:rsid w:val="002D00E4"/>
    <w:rsid w:val="002D0462"/>
    <w:rsid w:val="002D0F6A"/>
    <w:rsid w:val="002D1DBA"/>
    <w:rsid w:val="002D2999"/>
    <w:rsid w:val="002D2C4B"/>
    <w:rsid w:val="002D326F"/>
    <w:rsid w:val="002D4447"/>
    <w:rsid w:val="002D4766"/>
    <w:rsid w:val="002D5113"/>
    <w:rsid w:val="002D51B5"/>
    <w:rsid w:val="002D52BF"/>
    <w:rsid w:val="002D5C77"/>
    <w:rsid w:val="002D63CA"/>
    <w:rsid w:val="002D6F60"/>
    <w:rsid w:val="002D70A3"/>
    <w:rsid w:val="002E0037"/>
    <w:rsid w:val="002E013E"/>
    <w:rsid w:val="002E02CB"/>
    <w:rsid w:val="002E087D"/>
    <w:rsid w:val="002E1BF5"/>
    <w:rsid w:val="002E2623"/>
    <w:rsid w:val="002E2BBC"/>
    <w:rsid w:val="002E4030"/>
    <w:rsid w:val="002E4D15"/>
    <w:rsid w:val="002E4FF8"/>
    <w:rsid w:val="002E55E5"/>
    <w:rsid w:val="002E6598"/>
    <w:rsid w:val="002E6611"/>
    <w:rsid w:val="002E68EE"/>
    <w:rsid w:val="002F012E"/>
    <w:rsid w:val="002F08B7"/>
    <w:rsid w:val="002F180E"/>
    <w:rsid w:val="002F1B15"/>
    <w:rsid w:val="002F2918"/>
    <w:rsid w:val="002F298D"/>
    <w:rsid w:val="002F29C1"/>
    <w:rsid w:val="002F4066"/>
    <w:rsid w:val="002F4C01"/>
    <w:rsid w:val="002F4E34"/>
    <w:rsid w:val="002F55FC"/>
    <w:rsid w:val="002F6BD6"/>
    <w:rsid w:val="002F7416"/>
    <w:rsid w:val="002F757C"/>
    <w:rsid w:val="00300156"/>
    <w:rsid w:val="003006C7"/>
    <w:rsid w:val="00300C72"/>
    <w:rsid w:val="00300EB3"/>
    <w:rsid w:val="00301451"/>
    <w:rsid w:val="00301AC2"/>
    <w:rsid w:val="00301D8F"/>
    <w:rsid w:val="0030249D"/>
    <w:rsid w:val="00303504"/>
    <w:rsid w:val="00305124"/>
    <w:rsid w:val="003052D7"/>
    <w:rsid w:val="00305AD5"/>
    <w:rsid w:val="0030633B"/>
    <w:rsid w:val="0030664C"/>
    <w:rsid w:val="0030749A"/>
    <w:rsid w:val="003077D1"/>
    <w:rsid w:val="00307891"/>
    <w:rsid w:val="00307D6A"/>
    <w:rsid w:val="00307DCF"/>
    <w:rsid w:val="00310ECB"/>
    <w:rsid w:val="003115E1"/>
    <w:rsid w:val="0031199B"/>
    <w:rsid w:val="003124FF"/>
    <w:rsid w:val="003128DB"/>
    <w:rsid w:val="00312CA0"/>
    <w:rsid w:val="00312F4D"/>
    <w:rsid w:val="00313940"/>
    <w:rsid w:val="00313C93"/>
    <w:rsid w:val="00314E20"/>
    <w:rsid w:val="00314EA4"/>
    <w:rsid w:val="00314F91"/>
    <w:rsid w:val="00315971"/>
    <w:rsid w:val="00315CFC"/>
    <w:rsid w:val="00316202"/>
    <w:rsid w:val="00316CEB"/>
    <w:rsid w:val="003203E1"/>
    <w:rsid w:val="003210D4"/>
    <w:rsid w:val="0032192C"/>
    <w:rsid w:val="00322315"/>
    <w:rsid w:val="0032393C"/>
    <w:rsid w:val="0032605A"/>
    <w:rsid w:val="00327B40"/>
    <w:rsid w:val="00330341"/>
    <w:rsid w:val="003310F7"/>
    <w:rsid w:val="00331E7F"/>
    <w:rsid w:val="00332559"/>
    <w:rsid w:val="0033314E"/>
    <w:rsid w:val="003349AC"/>
    <w:rsid w:val="003353DE"/>
    <w:rsid w:val="00335F3A"/>
    <w:rsid w:val="0033667D"/>
    <w:rsid w:val="00336A93"/>
    <w:rsid w:val="00341812"/>
    <w:rsid w:val="003426E4"/>
    <w:rsid w:val="00342F89"/>
    <w:rsid w:val="00343045"/>
    <w:rsid w:val="00343C42"/>
    <w:rsid w:val="00343CB8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D4E"/>
    <w:rsid w:val="00356274"/>
    <w:rsid w:val="00356349"/>
    <w:rsid w:val="0035635D"/>
    <w:rsid w:val="00356628"/>
    <w:rsid w:val="00356DB5"/>
    <w:rsid w:val="00356F8A"/>
    <w:rsid w:val="003573FC"/>
    <w:rsid w:val="0035743A"/>
    <w:rsid w:val="00357A4B"/>
    <w:rsid w:val="00357C8F"/>
    <w:rsid w:val="0036039C"/>
    <w:rsid w:val="00362115"/>
    <w:rsid w:val="003621A4"/>
    <w:rsid w:val="00362629"/>
    <w:rsid w:val="00362ABC"/>
    <w:rsid w:val="003638CA"/>
    <w:rsid w:val="00363A9D"/>
    <w:rsid w:val="003644C1"/>
    <w:rsid w:val="00364546"/>
    <w:rsid w:val="003647A0"/>
    <w:rsid w:val="00364AA3"/>
    <w:rsid w:val="00364F60"/>
    <w:rsid w:val="00365F9E"/>
    <w:rsid w:val="00366A41"/>
    <w:rsid w:val="00371977"/>
    <w:rsid w:val="00371FD7"/>
    <w:rsid w:val="0037220B"/>
    <w:rsid w:val="00372294"/>
    <w:rsid w:val="00372AEC"/>
    <w:rsid w:val="00373086"/>
    <w:rsid w:val="00373147"/>
    <w:rsid w:val="00373E0D"/>
    <w:rsid w:val="003743D5"/>
    <w:rsid w:val="00375348"/>
    <w:rsid w:val="003753A0"/>
    <w:rsid w:val="003766D6"/>
    <w:rsid w:val="00376B1B"/>
    <w:rsid w:val="00377092"/>
    <w:rsid w:val="00377FE2"/>
    <w:rsid w:val="003802A4"/>
    <w:rsid w:val="003802C3"/>
    <w:rsid w:val="00380767"/>
    <w:rsid w:val="003808AB"/>
    <w:rsid w:val="0038101D"/>
    <w:rsid w:val="0038124E"/>
    <w:rsid w:val="00382FE0"/>
    <w:rsid w:val="00383376"/>
    <w:rsid w:val="00383F56"/>
    <w:rsid w:val="00384F57"/>
    <w:rsid w:val="003853C0"/>
    <w:rsid w:val="00385A9C"/>
    <w:rsid w:val="00385D49"/>
    <w:rsid w:val="0038627D"/>
    <w:rsid w:val="00386A3B"/>
    <w:rsid w:val="003872A7"/>
    <w:rsid w:val="00387566"/>
    <w:rsid w:val="00390B9D"/>
    <w:rsid w:val="00390E0C"/>
    <w:rsid w:val="00391119"/>
    <w:rsid w:val="003912A5"/>
    <w:rsid w:val="00391E2B"/>
    <w:rsid w:val="003920BE"/>
    <w:rsid w:val="003921BC"/>
    <w:rsid w:val="0039225E"/>
    <w:rsid w:val="00392773"/>
    <w:rsid w:val="00392798"/>
    <w:rsid w:val="003927FB"/>
    <w:rsid w:val="00393472"/>
    <w:rsid w:val="00394803"/>
    <w:rsid w:val="00394E77"/>
    <w:rsid w:val="00395977"/>
    <w:rsid w:val="003978BF"/>
    <w:rsid w:val="003A04B8"/>
    <w:rsid w:val="003A0963"/>
    <w:rsid w:val="003A149D"/>
    <w:rsid w:val="003A15C1"/>
    <w:rsid w:val="003A2F64"/>
    <w:rsid w:val="003A398F"/>
    <w:rsid w:val="003A47CC"/>
    <w:rsid w:val="003A50BE"/>
    <w:rsid w:val="003A644D"/>
    <w:rsid w:val="003A673B"/>
    <w:rsid w:val="003A6D6F"/>
    <w:rsid w:val="003A6F2B"/>
    <w:rsid w:val="003A737D"/>
    <w:rsid w:val="003A7BB0"/>
    <w:rsid w:val="003B0943"/>
    <w:rsid w:val="003B10D2"/>
    <w:rsid w:val="003B2C12"/>
    <w:rsid w:val="003B2F0C"/>
    <w:rsid w:val="003B3AA1"/>
    <w:rsid w:val="003B409D"/>
    <w:rsid w:val="003B44A5"/>
    <w:rsid w:val="003B4A65"/>
    <w:rsid w:val="003B658A"/>
    <w:rsid w:val="003B6CCF"/>
    <w:rsid w:val="003B7272"/>
    <w:rsid w:val="003B7A52"/>
    <w:rsid w:val="003B7A73"/>
    <w:rsid w:val="003B7D3C"/>
    <w:rsid w:val="003C0C15"/>
    <w:rsid w:val="003C0DBC"/>
    <w:rsid w:val="003C13BB"/>
    <w:rsid w:val="003C2A90"/>
    <w:rsid w:val="003C349F"/>
    <w:rsid w:val="003C42DF"/>
    <w:rsid w:val="003C4E23"/>
    <w:rsid w:val="003C55C2"/>
    <w:rsid w:val="003C58DD"/>
    <w:rsid w:val="003C6675"/>
    <w:rsid w:val="003C6D16"/>
    <w:rsid w:val="003D00A6"/>
    <w:rsid w:val="003D03B0"/>
    <w:rsid w:val="003D210D"/>
    <w:rsid w:val="003D3251"/>
    <w:rsid w:val="003D3373"/>
    <w:rsid w:val="003D34F4"/>
    <w:rsid w:val="003D3B3F"/>
    <w:rsid w:val="003D46B6"/>
    <w:rsid w:val="003D4B50"/>
    <w:rsid w:val="003D4D48"/>
    <w:rsid w:val="003D559D"/>
    <w:rsid w:val="003D5A67"/>
    <w:rsid w:val="003D5E95"/>
    <w:rsid w:val="003E14E7"/>
    <w:rsid w:val="003E1951"/>
    <w:rsid w:val="003E217F"/>
    <w:rsid w:val="003E299D"/>
    <w:rsid w:val="003E2BF5"/>
    <w:rsid w:val="003E31A4"/>
    <w:rsid w:val="003E3B4B"/>
    <w:rsid w:val="003E3EE4"/>
    <w:rsid w:val="003E4A02"/>
    <w:rsid w:val="003E4F96"/>
    <w:rsid w:val="003E7DBD"/>
    <w:rsid w:val="003F0765"/>
    <w:rsid w:val="003F08AE"/>
    <w:rsid w:val="003F1224"/>
    <w:rsid w:val="003F30F0"/>
    <w:rsid w:val="003F3823"/>
    <w:rsid w:val="003F4127"/>
    <w:rsid w:val="003F4140"/>
    <w:rsid w:val="003F4B27"/>
    <w:rsid w:val="003F59B8"/>
    <w:rsid w:val="003F64A2"/>
    <w:rsid w:val="003F6626"/>
    <w:rsid w:val="003F6DFC"/>
    <w:rsid w:val="003F71D2"/>
    <w:rsid w:val="003F785F"/>
    <w:rsid w:val="003F7ECC"/>
    <w:rsid w:val="00400157"/>
    <w:rsid w:val="00400A76"/>
    <w:rsid w:val="004033C4"/>
    <w:rsid w:val="00403446"/>
    <w:rsid w:val="00403D08"/>
    <w:rsid w:val="00403FA1"/>
    <w:rsid w:val="00404BBC"/>
    <w:rsid w:val="00405A20"/>
    <w:rsid w:val="00406853"/>
    <w:rsid w:val="004072A6"/>
    <w:rsid w:val="0040768E"/>
    <w:rsid w:val="00407F71"/>
    <w:rsid w:val="00411013"/>
    <w:rsid w:val="00411DD9"/>
    <w:rsid w:val="004130A1"/>
    <w:rsid w:val="0041355A"/>
    <w:rsid w:val="004141BE"/>
    <w:rsid w:val="00414452"/>
    <w:rsid w:val="00415BDE"/>
    <w:rsid w:val="00415E67"/>
    <w:rsid w:val="004176F4"/>
    <w:rsid w:val="00417711"/>
    <w:rsid w:val="00420218"/>
    <w:rsid w:val="00420CBF"/>
    <w:rsid w:val="00421C84"/>
    <w:rsid w:val="00422D84"/>
    <w:rsid w:val="00422F1C"/>
    <w:rsid w:val="0042336B"/>
    <w:rsid w:val="00424C42"/>
    <w:rsid w:val="00425589"/>
    <w:rsid w:val="00426602"/>
    <w:rsid w:val="00426A19"/>
    <w:rsid w:val="00426C25"/>
    <w:rsid w:val="00426F20"/>
    <w:rsid w:val="00427F99"/>
    <w:rsid w:val="00430413"/>
    <w:rsid w:val="0043132D"/>
    <w:rsid w:val="00431B63"/>
    <w:rsid w:val="0043266A"/>
    <w:rsid w:val="00433B46"/>
    <w:rsid w:val="004342AD"/>
    <w:rsid w:val="00435B77"/>
    <w:rsid w:val="00435F29"/>
    <w:rsid w:val="00437B29"/>
    <w:rsid w:val="00437FE5"/>
    <w:rsid w:val="004421A8"/>
    <w:rsid w:val="00442F80"/>
    <w:rsid w:val="004449D2"/>
    <w:rsid w:val="00444A89"/>
    <w:rsid w:val="00445819"/>
    <w:rsid w:val="00445AE2"/>
    <w:rsid w:val="00446359"/>
    <w:rsid w:val="00446731"/>
    <w:rsid w:val="00446916"/>
    <w:rsid w:val="004473C8"/>
    <w:rsid w:val="00447D98"/>
    <w:rsid w:val="00450FBB"/>
    <w:rsid w:val="00451554"/>
    <w:rsid w:val="0045198D"/>
    <w:rsid w:val="00452B1C"/>
    <w:rsid w:val="004534B4"/>
    <w:rsid w:val="00454FE0"/>
    <w:rsid w:val="00455268"/>
    <w:rsid w:val="00455FB5"/>
    <w:rsid w:val="00456588"/>
    <w:rsid w:val="00456919"/>
    <w:rsid w:val="00456CFE"/>
    <w:rsid w:val="00460585"/>
    <w:rsid w:val="00461812"/>
    <w:rsid w:val="00461C94"/>
    <w:rsid w:val="00461DAF"/>
    <w:rsid w:val="00462B80"/>
    <w:rsid w:val="00462C23"/>
    <w:rsid w:val="0046341C"/>
    <w:rsid w:val="00464829"/>
    <w:rsid w:val="00464C0E"/>
    <w:rsid w:val="00465F16"/>
    <w:rsid w:val="0046607A"/>
    <w:rsid w:val="00466D41"/>
    <w:rsid w:val="004677F2"/>
    <w:rsid w:val="004678C4"/>
    <w:rsid w:val="004705E1"/>
    <w:rsid w:val="0047063C"/>
    <w:rsid w:val="004729B5"/>
    <w:rsid w:val="0047318B"/>
    <w:rsid w:val="00473374"/>
    <w:rsid w:val="0047359C"/>
    <w:rsid w:val="004744BA"/>
    <w:rsid w:val="004757A8"/>
    <w:rsid w:val="0047651B"/>
    <w:rsid w:val="0047661C"/>
    <w:rsid w:val="00477805"/>
    <w:rsid w:val="00477B8D"/>
    <w:rsid w:val="0048026D"/>
    <w:rsid w:val="00481DDE"/>
    <w:rsid w:val="00482553"/>
    <w:rsid w:val="00483124"/>
    <w:rsid w:val="004839C4"/>
    <w:rsid w:val="00483B91"/>
    <w:rsid w:val="00483B99"/>
    <w:rsid w:val="004847C9"/>
    <w:rsid w:val="00484B2D"/>
    <w:rsid w:val="00484DBC"/>
    <w:rsid w:val="00484E6F"/>
    <w:rsid w:val="004853D3"/>
    <w:rsid w:val="004861B6"/>
    <w:rsid w:val="0048744F"/>
    <w:rsid w:val="00487A99"/>
    <w:rsid w:val="00487D97"/>
    <w:rsid w:val="004901AA"/>
    <w:rsid w:val="004903DA"/>
    <w:rsid w:val="00491009"/>
    <w:rsid w:val="004929A7"/>
    <w:rsid w:val="004932F1"/>
    <w:rsid w:val="004939E3"/>
    <w:rsid w:val="0049586C"/>
    <w:rsid w:val="00496682"/>
    <w:rsid w:val="00496A38"/>
    <w:rsid w:val="00497A2C"/>
    <w:rsid w:val="004A05B4"/>
    <w:rsid w:val="004A05EB"/>
    <w:rsid w:val="004A0A1E"/>
    <w:rsid w:val="004A10E3"/>
    <w:rsid w:val="004A1CFD"/>
    <w:rsid w:val="004A23F3"/>
    <w:rsid w:val="004A31AB"/>
    <w:rsid w:val="004A3425"/>
    <w:rsid w:val="004A5807"/>
    <w:rsid w:val="004A5AA1"/>
    <w:rsid w:val="004A5DFA"/>
    <w:rsid w:val="004A644E"/>
    <w:rsid w:val="004A6719"/>
    <w:rsid w:val="004A6923"/>
    <w:rsid w:val="004A6A9A"/>
    <w:rsid w:val="004A70C1"/>
    <w:rsid w:val="004A75B8"/>
    <w:rsid w:val="004B0188"/>
    <w:rsid w:val="004B06C4"/>
    <w:rsid w:val="004B1085"/>
    <w:rsid w:val="004B1A1B"/>
    <w:rsid w:val="004B20DB"/>
    <w:rsid w:val="004B3102"/>
    <w:rsid w:val="004B3D91"/>
    <w:rsid w:val="004B3E1A"/>
    <w:rsid w:val="004B5F20"/>
    <w:rsid w:val="004B7971"/>
    <w:rsid w:val="004B7C90"/>
    <w:rsid w:val="004B7F59"/>
    <w:rsid w:val="004C0083"/>
    <w:rsid w:val="004C01DA"/>
    <w:rsid w:val="004C0649"/>
    <w:rsid w:val="004C1B5D"/>
    <w:rsid w:val="004C1FE5"/>
    <w:rsid w:val="004C253B"/>
    <w:rsid w:val="004C2D20"/>
    <w:rsid w:val="004C32A2"/>
    <w:rsid w:val="004C4E7F"/>
    <w:rsid w:val="004C5244"/>
    <w:rsid w:val="004C52B3"/>
    <w:rsid w:val="004C5D3F"/>
    <w:rsid w:val="004D0BA8"/>
    <w:rsid w:val="004D0DF2"/>
    <w:rsid w:val="004D287E"/>
    <w:rsid w:val="004D3BF5"/>
    <w:rsid w:val="004D3FD4"/>
    <w:rsid w:val="004D4597"/>
    <w:rsid w:val="004D5202"/>
    <w:rsid w:val="004D54B3"/>
    <w:rsid w:val="004D5BE8"/>
    <w:rsid w:val="004D7B6C"/>
    <w:rsid w:val="004D7C7D"/>
    <w:rsid w:val="004D7F58"/>
    <w:rsid w:val="004E09F6"/>
    <w:rsid w:val="004E141D"/>
    <w:rsid w:val="004E1A1D"/>
    <w:rsid w:val="004E209E"/>
    <w:rsid w:val="004E337F"/>
    <w:rsid w:val="004E40E2"/>
    <w:rsid w:val="004E40F0"/>
    <w:rsid w:val="004E4B70"/>
    <w:rsid w:val="004E4D58"/>
    <w:rsid w:val="004E4FAA"/>
    <w:rsid w:val="004E5F65"/>
    <w:rsid w:val="004E6461"/>
    <w:rsid w:val="004E6B25"/>
    <w:rsid w:val="004E6CFB"/>
    <w:rsid w:val="004E6FE5"/>
    <w:rsid w:val="004E7950"/>
    <w:rsid w:val="004E7D49"/>
    <w:rsid w:val="004F0203"/>
    <w:rsid w:val="004F0DB4"/>
    <w:rsid w:val="004F12CA"/>
    <w:rsid w:val="004F163B"/>
    <w:rsid w:val="004F1C7C"/>
    <w:rsid w:val="004F1FE5"/>
    <w:rsid w:val="004F2720"/>
    <w:rsid w:val="004F28FE"/>
    <w:rsid w:val="004F3029"/>
    <w:rsid w:val="004F3895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2C5C"/>
    <w:rsid w:val="00502F68"/>
    <w:rsid w:val="00503487"/>
    <w:rsid w:val="005037CB"/>
    <w:rsid w:val="00504D3C"/>
    <w:rsid w:val="00504E45"/>
    <w:rsid w:val="00504F0F"/>
    <w:rsid w:val="005052ED"/>
    <w:rsid w:val="005054B6"/>
    <w:rsid w:val="0050667C"/>
    <w:rsid w:val="00507047"/>
    <w:rsid w:val="005104F2"/>
    <w:rsid w:val="0051096D"/>
    <w:rsid w:val="00510B72"/>
    <w:rsid w:val="0051120A"/>
    <w:rsid w:val="0051128C"/>
    <w:rsid w:val="0051209F"/>
    <w:rsid w:val="0051319C"/>
    <w:rsid w:val="005138E0"/>
    <w:rsid w:val="00515169"/>
    <w:rsid w:val="00515675"/>
    <w:rsid w:val="00515C98"/>
    <w:rsid w:val="00516300"/>
    <w:rsid w:val="0051641A"/>
    <w:rsid w:val="00520969"/>
    <w:rsid w:val="0052199B"/>
    <w:rsid w:val="005226CF"/>
    <w:rsid w:val="00523739"/>
    <w:rsid w:val="005247B6"/>
    <w:rsid w:val="00526651"/>
    <w:rsid w:val="00527839"/>
    <w:rsid w:val="00527A72"/>
    <w:rsid w:val="00527D0B"/>
    <w:rsid w:val="00527D16"/>
    <w:rsid w:val="0053091E"/>
    <w:rsid w:val="00530A99"/>
    <w:rsid w:val="00531418"/>
    <w:rsid w:val="00532CD2"/>
    <w:rsid w:val="0053303A"/>
    <w:rsid w:val="00533D7B"/>
    <w:rsid w:val="00533E81"/>
    <w:rsid w:val="0053456B"/>
    <w:rsid w:val="00535587"/>
    <w:rsid w:val="00535910"/>
    <w:rsid w:val="005360BB"/>
    <w:rsid w:val="005364DC"/>
    <w:rsid w:val="00537BB3"/>
    <w:rsid w:val="00540DB8"/>
    <w:rsid w:val="00540F03"/>
    <w:rsid w:val="00541052"/>
    <w:rsid w:val="005424E8"/>
    <w:rsid w:val="00542C7C"/>
    <w:rsid w:val="00543BFF"/>
    <w:rsid w:val="00543DB1"/>
    <w:rsid w:val="0054493E"/>
    <w:rsid w:val="00545D9A"/>
    <w:rsid w:val="00545F5A"/>
    <w:rsid w:val="00545F78"/>
    <w:rsid w:val="00546D53"/>
    <w:rsid w:val="005500CB"/>
    <w:rsid w:val="00550257"/>
    <w:rsid w:val="0055221C"/>
    <w:rsid w:val="0055382C"/>
    <w:rsid w:val="00554CFD"/>
    <w:rsid w:val="00554D54"/>
    <w:rsid w:val="0055568D"/>
    <w:rsid w:val="005565CB"/>
    <w:rsid w:val="005569ED"/>
    <w:rsid w:val="005573B7"/>
    <w:rsid w:val="00557614"/>
    <w:rsid w:val="00557BE1"/>
    <w:rsid w:val="00557D3E"/>
    <w:rsid w:val="00560FC2"/>
    <w:rsid w:val="00561945"/>
    <w:rsid w:val="00561E8D"/>
    <w:rsid w:val="00561EA0"/>
    <w:rsid w:val="0056387A"/>
    <w:rsid w:val="005638D5"/>
    <w:rsid w:val="00563B64"/>
    <w:rsid w:val="00564AAD"/>
    <w:rsid w:val="00564E43"/>
    <w:rsid w:val="00564FE9"/>
    <w:rsid w:val="005660D1"/>
    <w:rsid w:val="00566B49"/>
    <w:rsid w:val="00566C24"/>
    <w:rsid w:val="00566C35"/>
    <w:rsid w:val="00567397"/>
    <w:rsid w:val="00567D04"/>
    <w:rsid w:val="005718E2"/>
    <w:rsid w:val="00571CFE"/>
    <w:rsid w:val="0057265A"/>
    <w:rsid w:val="00572741"/>
    <w:rsid w:val="00572A89"/>
    <w:rsid w:val="00573026"/>
    <w:rsid w:val="00574308"/>
    <w:rsid w:val="00574549"/>
    <w:rsid w:val="0057468F"/>
    <w:rsid w:val="00574B9B"/>
    <w:rsid w:val="00574D70"/>
    <w:rsid w:val="00574E30"/>
    <w:rsid w:val="0057591B"/>
    <w:rsid w:val="005762AC"/>
    <w:rsid w:val="005766D2"/>
    <w:rsid w:val="00577BAD"/>
    <w:rsid w:val="00577ECB"/>
    <w:rsid w:val="005807B1"/>
    <w:rsid w:val="005810B3"/>
    <w:rsid w:val="00581D7D"/>
    <w:rsid w:val="00582E48"/>
    <w:rsid w:val="00584063"/>
    <w:rsid w:val="0058475E"/>
    <w:rsid w:val="00586425"/>
    <w:rsid w:val="0058734D"/>
    <w:rsid w:val="005907C8"/>
    <w:rsid w:val="00590EDE"/>
    <w:rsid w:val="0059182F"/>
    <w:rsid w:val="00591E8F"/>
    <w:rsid w:val="00592E9C"/>
    <w:rsid w:val="00593071"/>
    <w:rsid w:val="005936F2"/>
    <w:rsid w:val="00594415"/>
    <w:rsid w:val="00594A85"/>
    <w:rsid w:val="00595BAB"/>
    <w:rsid w:val="00595C07"/>
    <w:rsid w:val="00595FA5"/>
    <w:rsid w:val="00596F62"/>
    <w:rsid w:val="00597135"/>
    <w:rsid w:val="00597F04"/>
    <w:rsid w:val="00597F11"/>
    <w:rsid w:val="005A082B"/>
    <w:rsid w:val="005A1D01"/>
    <w:rsid w:val="005A24D6"/>
    <w:rsid w:val="005A49AD"/>
    <w:rsid w:val="005A4CE4"/>
    <w:rsid w:val="005A5552"/>
    <w:rsid w:val="005A5B56"/>
    <w:rsid w:val="005A7210"/>
    <w:rsid w:val="005A7A9B"/>
    <w:rsid w:val="005B0914"/>
    <w:rsid w:val="005B0B21"/>
    <w:rsid w:val="005B1BFF"/>
    <w:rsid w:val="005B24C8"/>
    <w:rsid w:val="005B24F6"/>
    <w:rsid w:val="005B2812"/>
    <w:rsid w:val="005B2B91"/>
    <w:rsid w:val="005B4543"/>
    <w:rsid w:val="005B4EE4"/>
    <w:rsid w:val="005B62F1"/>
    <w:rsid w:val="005B6DD0"/>
    <w:rsid w:val="005B6DED"/>
    <w:rsid w:val="005C0865"/>
    <w:rsid w:val="005C1775"/>
    <w:rsid w:val="005C2453"/>
    <w:rsid w:val="005C271D"/>
    <w:rsid w:val="005C2A1D"/>
    <w:rsid w:val="005C2ACB"/>
    <w:rsid w:val="005C31C9"/>
    <w:rsid w:val="005C3FD4"/>
    <w:rsid w:val="005C44E1"/>
    <w:rsid w:val="005C47F7"/>
    <w:rsid w:val="005C4BA8"/>
    <w:rsid w:val="005C4D56"/>
    <w:rsid w:val="005C6198"/>
    <w:rsid w:val="005C6C23"/>
    <w:rsid w:val="005C6F34"/>
    <w:rsid w:val="005C7BA3"/>
    <w:rsid w:val="005D00E4"/>
    <w:rsid w:val="005D07E5"/>
    <w:rsid w:val="005D0C21"/>
    <w:rsid w:val="005D1ACB"/>
    <w:rsid w:val="005D1CF3"/>
    <w:rsid w:val="005D2E30"/>
    <w:rsid w:val="005D3C4E"/>
    <w:rsid w:val="005D3D32"/>
    <w:rsid w:val="005D4237"/>
    <w:rsid w:val="005D4FE2"/>
    <w:rsid w:val="005D687E"/>
    <w:rsid w:val="005D6A06"/>
    <w:rsid w:val="005D6AF9"/>
    <w:rsid w:val="005D7D07"/>
    <w:rsid w:val="005E02F1"/>
    <w:rsid w:val="005E0650"/>
    <w:rsid w:val="005E08C9"/>
    <w:rsid w:val="005E0C9E"/>
    <w:rsid w:val="005E0D71"/>
    <w:rsid w:val="005E1A0B"/>
    <w:rsid w:val="005E20DD"/>
    <w:rsid w:val="005E2363"/>
    <w:rsid w:val="005E3525"/>
    <w:rsid w:val="005E48D5"/>
    <w:rsid w:val="005E548B"/>
    <w:rsid w:val="005E5639"/>
    <w:rsid w:val="005E5900"/>
    <w:rsid w:val="005E5EEF"/>
    <w:rsid w:val="005E69FD"/>
    <w:rsid w:val="005E6A02"/>
    <w:rsid w:val="005E6B54"/>
    <w:rsid w:val="005E6DB5"/>
    <w:rsid w:val="005E6FAA"/>
    <w:rsid w:val="005E77E0"/>
    <w:rsid w:val="005F068B"/>
    <w:rsid w:val="005F074E"/>
    <w:rsid w:val="005F0C44"/>
    <w:rsid w:val="005F110A"/>
    <w:rsid w:val="005F1BB1"/>
    <w:rsid w:val="005F3163"/>
    <w:rsid w:val="005F32F3"/>
    <w:rsid w:val="005F3A3A"/>
    <w:rsid w:val="005F3B3A"/>
    <w:rsid w:val="005F583A"/>
    <w:rsid w:val="005F69A1"/>
    <w:rsid w:val="005F7E57"/>
    <w:rsid w:val="00600201"/>
    <w:rsid w:val="00600711"/>
    <w:rsid w:val="00600B92"/>
    <w:rsid w:val="006021D9"/>
    <w:rsid w:val="00602808"/>
    <w:rsid w:val="00602BA5"/>
    <w:rsid w:val="00603543"/>
    <w:rsid w:val="00603B1B"/>
    <w:rsid w:val="00605D63"/>
    <w:rsid w:val="0060610B"/>
    <w:rsid w:val="006103D7"/>
    <w:rsid w:val="00612150"/>
    <w:rsid w:val="0061274C"/>
    <w:rsid w:val="00612928"/>
    <w:rsid w:val="0061412C"/>
    <w:rsid w:val="006148F0"/>
    <w:rsid w:val="00615E2F"/>
    <w:rsid w:val="006176AA"/>
    <w:rsid w:val="00617E3D"/>
    <w:rsid w:val="00620B0A"/>
    <w:rsid w:val="00620DF6"/>
    <w:rsid w:val="0062183E"/>
    <w:rsid w:val="00622C09"/>
    <w:rsid w:val="0062300D"/>
    <w:rsid w:val="00623025"/>
    <w:rsid w:val="00623846"/>
    <w:rsid w:val="00623A4E"/>
    <w:rsid w:val="00623C59"/>
    <w:rsid w:val="00624D7E"/>
    <w:rsid w:val="0062577D"/>
    <w:rsid w:val="00626096"/>
    <w:rsid w:val="00627A07"/>
    <w:rsid w:val="006301B3"/>
    <w:rsid w:val="00630236"/>
    <w:rsid w:val="006303B9"/>
    <w:rsid w:val="006303D8"/>
    <w:rsid w:val="00631432"/>
    <w:rsid w:val="0063219A"/>
    <w:rsid w:val="0063239D"/>
    <w:rsid w:val="00632708"/>
    <w:rsid w:val="00632977"/>
    <w:rsid w:val="00633139"/>
    <w:rsid w:val="00633DFE"/>
    <w:rsid w:val="00634797"/>
    <w:rsid w:val="00634B58"/>
    <w:rsid w:val="006356B5"/>
    <w:rsid w:val="00636D5C"/>
    <w:rsid w:val="00637EF3"/>
    <w:rsid w:val="0064053C"/>
    <w:rsid w:val="00640608"/>
    <w:rsid w:val="006409F8"/>
    <w:rsid w:val="00640B3D"/>
    <w:rsid w:val="00640B4D"/>
    <w:rsid w:val="00641807"/>
    <w:rsid w:val="00641859"/>
    <w:rsid w:val="0064191F"/>
    <w:rsid w:val="00641979"/>
    <w:rsid w:val="00642BBE"/>
    <w:rsid w:val="00643296"/>
    <w:rsid w:val="00643D76"/>
    <w:rsid w:val="00644C4A"/>
    <w:rsid w:val="00644EF7"/>
    <w:rsid w:val="00645C2C"/>
    <w:rsid w:val="006461BA"/>
    <w:rsid w:val="00646259"/>
    <w:rsid w:val="006462A0"/>
    <w:rsid w:val="00650302"/>
    <w:rsid w:val="00650827"/>
    <w:rsid w:val="00650B6F"/>
    <w:rsid w:val="00650DC5"/>
    <w:rsid w:val="006518A6"/>
    <w:rsid w:val="00652888"/>
    <w:rsid w:val="00653650"/>
    <w:rsid w:val="00653888"/>
    <w:rsid w:val="00653FF4"/>
    <w:rsid w:val="00655058"/>
    <w:rsid w:val="00656145"/>
    <w:rsid w:val="00657BE2"/>
    <w:rsid w:val="006604AE"/>
    <w:rsid w:val="00660928"/>
    <w:rsid w:val="00661369"/>
    <w:rsid w:val="00661E50"/>
    <w:rsid w:val="00661FE7"/>
    <w:rsid w:val="0066382B"/>
    <w:rsid w:val="00663B5D"/>
    <w:rsid w:val="006642D0"/>
    <w:rsid w:val="00664616"/>
    <w:rsid w:val="006648EB"/>
    <w:rsid w:val="00665269"/>
    <w:rsid w:val="006656A8"/>
    <w:rsid w:val="006662BC"/>
    <w:rsid w:val="0066642A"/>
    <w:rsid w:val="00666774"/>
    <w:rsid w:val="00666796"/>
    <w:rsid w:val="00667B4D"/>
    <w:rsid w:val="00667B53"/>
    <w:rsid w:val="00667DCA"/>
    <w:rsid w:val="00667FB8"/>
    <w:rsid w:val="006708E2"/>
    <w:rsid w:val="006709BE"/>
    <w:rsid w:val="00670AF0"/>
    <w:rsid w:val="00670EE0"/>
    <w:rsid w:val="006710CB"/>
    <w:rsid w:val="006714A9"/>
    <w:rsid w:val="0067152D"/>
    <w:rsid w:val="00672430"/>
    <w:rsid w:val="00674466"/>
    <w:rsid w:val="006744B5"/>
    <w:rsid w:val="006751EF"/>
    <w:rsid w:val="00675559"/>
    <w:rsid w:val="0067698A"/>
    <w:rsid w:val="00676F5D"/>
    <w:rsid w:val="00677287"/>
    <w:rsid w:val="00677EDC"/>
    <w:rsid w:val="0068026C"/>
    <w:rsid w:val="0068085F"/>
    <w:rsid w:val="00680DE8"/>
    <w:rsid w:val="00681173"/>
    <w:rsid w:val="00681A4B"/>
    <w:rsid w:val="00681BE8"/>
    <w:rsid w:val="00682987"/>
    <w:rsid w:val="00682FBD"/>
    <w:rsid w:val="00683B92"/>
    <w:rsid w:val="006848F5"/>
    <w:rsid w:val="00684E45"/>
    <w:rsid w:val="006857F5"/>
    <w:rsid w:val="00685D76"/>
    <w:rsid w:val="00686351"/>
    <w:rsid w:val="0068728B"/>
    <w:rsid w:val="006876A5"/>
    <w:rsid w:val="00687FF9"/>
    <w:rsid w:val="006905DE"/>
    <w:rsid w:val="00690D9C"/>
    <w:rsid w:val="00690F43"/>
    <w:rsid w:val="00692F45"/>
    <w:rsid w:val="00693CE4"/>
    <w:rsid w:val="00694016"/>
    <w:rsid w:val="00694992"/>
    <w:rsid w:val="00695480"/>
    <w:rsid w:val="006959A2"/>
    <w:rsid w:val="006960B9"/>
    <w:rsid w:val="006A06AC"/>
    <w:rsid w:val="006A26F3"/>
    <w:rsid w:val="006A2AEF"/>
    <w:rsid w:val="006A3840"/>
    <w:rsid w:val="006A4C41"/>
    <w:rsid w:val="006A4E86"/>
    <w:rsid w:val="006A5DF3"/>
    <w:rsid w:val="006A6332"/>
    <w:rsid w:val="006A6709"/>
    <w:rsid w:val="006B0E03"/>
    <w:rsid w:val="006B10A4"/>
    <w:rsid w:val="006B1F6F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15E"/>
    <w:rsid w:val="006C191C"/>
    <w:rsid w:val="006C1E37"/>
    <w:rsid w:val="006C3CF6"/>
    <w:rsid w:val="006C50C0"/>
    <w:rsid w:val="006C55DE"/>
    <w:rsid w:val="006C749B"/>
    <w:rsid w:val="006C79E0"/>
    <w:rsid w:val="006D01B9"/>
    <w:rsid w:val="006D14FF"/>
    <w:rsid w:val="006D19DD"/>
    <w:rsid w:val="006D19F5"/>
    <w:rsid w:val="006D2A85"/>
    <w:rsid w:val="006D3016"/>
    <w:rsid w:val="006D3BE1"/>
    <w:rsid w:val="006D47EF"/>
    <w:rsid w:val="006D5A55"/>
    <w:rsid w:val="006D615B"/>
    <w:rsid w:val="006E01EB"/>
    <w:rsid w:val="006E0705"/>
    <w:rsid w:val="006E0DD5"/>
    <w:rsid w:val="006E18AE"/>
    <w:rsid w:val="006E1AEF"/>
    <w:rsid w:val="006E274F"/>
    <w:rsid w:val="006E2CCD"/>
    <w:rsid w:val="006E3D4B"/>
    <w:rsid w:val="006E3E49"/>
    <w:rsid w:val="006E5655"/>
    <w:rsid w:val="006E67D0"/>
    <w:rsid w:val="006E68AF"/>
    <w:rsid w:val="006E6DE4"/>
    <w:rsid w:val="006F0F7A"/>
    <w:rsid w:val="006F107E"/>
    <w:rsid w:val="006F12E6"/>
    <w:rsid w:val="006F23FE"/>
    <w:rsid w:val="006F3372"/>
    <w:rsid w:val="006F33E4"/>
    <w:rsid w:val="006F3564"/>
    <w:rsid w:val="006F4149"/>
    <w:rsid w:val="006F42D2"/>
    <w:rsid w:val="006F517F"/>
    <w:rsid w:val="006F58A3"/>
    <w:rsid w:val="006F5B25"/>
    <w:rsid w:val="006F6F1A"/>
    <w:rsid w:val="007004B5"/>
    <w:rsid w:val="00700789"/>
    <w:rsid w:val="00701BB5"/>
    <w:rsid w:val="00701C9F"/>
    <w:rsid w:val="00702DE1"/>
    <w:rsid w:val="00704141"/>
    <w:rsid w:val="00704188"/>
    <w:rsid w:val="007065B1"/>
    <w:rsid w:val="0070685C"/>
    <w:rsid w:val="00707090"/>
    <w:rsid w:val="00707692"/>
    <w:rsid w:val="00707D66"/>
    <w:rsid w:val="00710245"/>
    <w:rsid w:val="00710E31"/>
    <w:rsid w:val="00711F03"/>
    <w:rsid w:val="007132EE"/>
    <w:rsid w:val="007147EF"/>
    <w:rsid w:val="00716AF5"/>
    <w:rsid w:val="007170DB"/>
    <w:rsid w:val="00720742"/>
    <w:rsid w:val="0072118D"/>
    <w:rsid w:val="00721865"/>
    <w:rsid w:val="00722E96"/>
    <w:rsid w:val="00723C54"/>
    <w:rsid w:val="007263C8"/>
    <w:rsid w:val="00727FAA"/>
    <w:rsid w:val="00730AAA"/>
    <w:rsid w:val="0073272E"/>
    <w:rsid w:val="00732D3C"/>
    <w:rsid w:val="00732EF0"/>
    <w:rsid w:val="00733627"/>
    <w:rsid w:val="007341B1"/>
    <w:rsid w:val="00734E92"/>
    <w:rsid w:val="00735359"/>
    <w:rsid w:val="0073597B"/>
    <w:rsid w:val="00735CF5"/>
    <w:rsid w:val="00736EFD"/>
    <w:rsid w:val="00737965"/>
    <w:rsid w:val="00740E39"/>
    <w:rsid w:val="007410F3"/>
    <w:rsid w:val="00741816"/>
    <w:rsid w:val="00741D38"/>
    <w:rsid w:val="007421A2"/>
    <w:rsid w:val="007427ED"/>
    <w:rsid w:val="007433E8"/>
    <w:rsid w:val="007434BA"/>
    <w:rsid w:val="00743CB9"/>
    <w:rsid w:val="007462F1"/>
    <w:rsid w:val="00746BB9"/>
    <w:rsid w:val="00752723"/>
    <w:rsid w:val="00755373"/>
    <w:rsid w:val="0075648E"/>
    <w:rsid w:val="00761329"/>
    <w:rsid w:val="00761C3F"/>
    <w:rsid w:val="00761C6D"/>
    <w:rsid w:val="00761E9D"/>
    <w:rsid w:val="0076289E"/>
    <w:rsid w:val="00762A6C"/>
    <w:rsid w:val="007630A8"/>
    <w:rsid w:val="00764D34"/>
    <w:rsid w:val="00765255"/>
    <w:rsid w:val="00766747"/>
    <w:rsid w:val="00766E3D"/>
    <w:rsid w:val="00771281"/>
    <w:rsid w:val="00771805"/>
    <w:rsid w:val="0077232F"/>
    <w:rsid w:val="00772572"/>
    <w:rsid w:val="00772C48"/>
    <w:rsid w:val="007736D4"/>
    <w:rsid w:val="00774C8B"/>
    <w:rsid w:val="007754B0"/>
    <w:rsid w:val="0077600F"/>
    <w:rsid w:val="00776D92"/>
    <w:rsid w:val="0077714C"/>
    <w:rsid w:val="007774CA"/>
    <w:rsid w:val="007776B3"/>
    <w:rsid w:val="00777E06"/>
    <w:rsid w:val="00777F63"/>
    <w:rsid w:val="0078064E"/>
    <w:rsid w:val="0078115B"/>
    <w:rsid w:val="00782374"/>
    <w:rsid w:val="00782FD3"/>
    <w:rsid w:val="007850E8"/>
    <w:rsid w:val="00785496"/>
    <w:rsid w:val="00786A1A"/>
    <w:rsid w:val="00786ECC"/>
    <w:rsid w:val="00787922"/>
    <w:rsid w:val="00787C83"/>
    <w:rsid w:val="007903F7"/>
    <w:rsid w:val="00790B4D"/>
    <w:rsid w:val="00791CD2"/>
    <w:rsid w:val="007933CD"/>
    <w:rsid w:val="007940D9"/>
    <w:rsid w:val="00794631"/>
    <w:rsid w:val="0079496E"/>
    <w:rsid w:val="007951A6"/>
    <w:rsid w:val="0079598C"/>
    <w:rsid w:val="007A01E8"/>
    <w:rsid w:val="007A3830"/>
    <w:rsid w:val="007A3BA6"/>
    <w:rsid w:val="007A3DEA"/>
    <w:rsid w:val="007A582A"/>
    <w:rsid w:val="007A5AC6"/>
    <w:rsid w:val="007A5FAC"/>
    <w:rsid w:val="007B0C4B"/>
    <w:rsid w:val="007B1641"/>
    <w:rsid w:val="007B2816"/>
    <w:rsid w:val="007B2AB5"/>
    <w:rsid w:val="007B2F64"/>
    <w:rsid w:val="007B32E9"/>
    <w:rsid w:val="007B3ABC"/>
    <w:rsid w:val="007B5B7A"/>
    <w:rsid w:val="007B5E20"/>
    <w:rsid w:val="007B6995"/>
    <w:rsid w:val="007B6A49"/>
    <w:rsid w:val="007B7029"/>
    <w:rsid w:val="007B7B7C"/>
    <w:rsid w:val="007C006B"/>
    <w:rsid w:val="007C022E"/>
    <w:rsid w:val="007C2856"/>
    <w:rsid w:val="007C2B02"/>
    <w:rsid w:val="007C2BF9"/>
    <w:rsid w:val="007C2E8A"/>
    <w:rsid w:val="007C4DAE"/>
    <w:rsid w:val="007C53AB"/>
    <w:rsid w:val="007C56CD"/>
    <w:rsid w:val="007C667D"/>
    <w:rsid w:val="007C6F5B"/>
    <w:rsid w:val="007C7663"/>
    <w:rsid w:val="007D0583"/>
    <w:rsid w:val="007D0699"/>
    <w:rsid w:val="007D0B66"/>
    <w:rsid w:val="007D0FCB"/>
    <w:rsid w:val="007D2451"/>
    <w:rsid w:val="007D29FE"/>
    <w:rsid w:val="007D356D"/>
    <w:rsid w:val="007D3A4B"/>
    <w:rsid w:val="007D3DF4"/>
    <w:rsid w:val="007D3F38"/>
    <w:rsid w:val="007D4026"/>
    <w:rsid w:val="007D58B0"/>
    <w:rsid w:val="007D7679"/>
    <w:rsid w:val="007E0444"/>
    <w:rsid w:val="007E16E6"/>
    <w:rsid w:val="007E25FA"/>
    <w:rsid w:val="007E6B0A"/>
    <w:rsid w:val="007E6C65"/>
    <w:rsid w:val="007F033D"/>
    <w:rsid w:val="007F03C7"/>
    <w:rsid w:val="007F09B9"/>
    <w:rsid w:val="007F1371"/>
    <w:rsid w:val="007F173F"/>
    <w:rsid w:val="007F1FCD"/>
    <w:rsid w:val="007F2273"/>
    <w:rsid w:val="007F2CF7"/>
    <w:rsid w:val="007F2EAF"/>
    <w:rsid w:val="007F3B4C"/>
    <w:rsid w:val="007F4820"/>
    <w:rsid w:val="007F4B61"/>
    <w:rsid w:val="007F4C2D"/>
    <w:rsid w:val="007F5CF4"/>
    <w:rsid w:val="007F6E06"/>
    <w:rsid w:val="008003E6"/>
    <w:rsid w:val="00800910"/>
    <w:rsid w:val="00800F98"/>
    <w:rsid w:val="0080121C"/>
    <w:rsid w:val="008015E2"/>
    <w:rsid w:val="008018EB"/>
    <w:rsid w:val="008028E6"/>
    <w:rsid w:val="00802D04"/>
    <w:rsid w:val="00802F7D"/>
    <w:rsid w:val="00803B36"/>
    <w:rsid w:val="0080410D"/>
    <w:rsid w:val="00804490"/>
    <w:rsid w:val="008054DD"/>
    <w:rsid w:val="0080559C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3DB2"/>
    <w:rsid w:val="00814F06"/>
    <w:rsid w:val="008151BE"/>
    <w:rsid w:val="008152F1"/>
    <w:rsid w:val="00817D46"/>
    <w:rsid w:val="00821526"/>
    <w:rsid w:val="00821808"/>
    <w:rsid w:val="00821E15"/>
    <w:rsid w:val="00822E18"/>
    <w:rsid w:val="00824081"/>
    <w:rsid w:val="0082456E"/>
    <w:rsid w:val="00824F88"/>
    <w:rsid w:val="00827340"/>
    <w:rsid w:val="00827A70"/>
    <w:rsid w:val="00827E82"/>
    <w:rsid w:val="00827FF6"/>
    <w:rsid w:val="0083014F"/>
    <w:rsid w:val="00831071"/>
    <w:rsid w:val="00832401"/>
    <w:rsid w:val="00832CAF"/>
    <w:rsid w:val="00833412"/>
    <w:rsid w:val="00833744"/>
    <w:rsid w:val="00833B33"/>
    <w:rsid w:val="00833B95"/>
    <w:rsid w:val="0083425D"/>
    <w:rsid w:val="00834804"/>
    <w:rsid w:val="008349C7"/>
    <w:rsid w:val="00834EC9"/>
    <w:rsid w:val="00834FDF"/>
    <w:rsid w:val="00835B53"/>
    <w:rsid w:val="00835BC1"/>
    <w:rsid w:val="008375C6"/>
    <w:rsid w:val="0083763C"/>
    <w:rsid w:val="0083773C"/>
    <w:rsid w:val="00841017"/>
    <w:rsid w:val="00843060"/>
    <w:rsid w:val="00843379"/>
    <w:rsid w:val="00844223"/>
    <w:rsid w:val="0084469E"/>
    <w:rsid w:val="00845192"/>
    <w:rsid w:val="00845931"/>
    <w:rsid w:val="00847143"/>
    <w:rsid w:val="00847873"/>
    <w:rsid w:val="008478D6"/>
    <w:rsid w:val="008501DB"/>
    <w:rsid w:val="00850798"/>
    <w:rsid w:val="00852B89"/>
    <w:rsid w:val="00853037"/>
    <w:rsid w:val="00853958"/>
    <w:rsid w:val="008552FB"/>
    <w:rsid w:val="00861707"/>
    <w:rsid w:val="0086262A"/>
    <w:rsid w:val="008630E6"/>
    <w:rsid w:val="0086347D"/>
    <w:rsid w:val="00863714"/>
    <w:rsid w:val="0086384E"/>
    <w:rsid w:val="00863E52"/>
    <w:rsid w:val="008640D6"/>
    <w:rsid w:val="00864283"/>
    <w:rsid w:val="00864802"/>
    <w:rsid w:val="00864803"/>
    <w:rsid w:val="00864E7C"/>
    <w:rsid w:val="008655FB"/>
    <w:rsid w:val="00865730"/>
    <w:rsid w:val="00866534"/>
    <w:rsid w:val="00866BA2"/>
    <w:rsid w:val="0086726E"/>
    <w:rsid w:val="008672A5"/>
    <w:rsid w:val="00871012"/>
    <w:rsid w:val="0087116B"/>
    <w:rsid w:val="00871677"/>
    <w:rsid w:val="00872C5F"/>
    <w:rsid w:val="00872CC3"/>
    <w:rsid w:val="008735AD"/>
    <w:rsid w:val="00874369"/>
    <w:rsid w:val="00874C25"/>
    <w:rsid w:val="0087578E"/>
    <w:rsid w:val="00875AE3"/>
    <w:rsid w:val="00876404"/>
    <w:rsid w:val="0087642F"/>
    <w:rsid w:val="008766E6"/>
    <w:rsid w:val="00876E28"/>
    <w:rsid w:val="00876E70"/>
    <w:rsid w:val="00877AF8"/>
    <w:rsid w:val="00880586"/>
    <w:rsid w:val="0088161B"/>
    <w:rsid w:val="00881C81"/>
    <w:rsid w:val="0088214F"/>
    <w:rsid w:val="00882280"/>
    <w:rsid w:val="00886423"/>
    <w:rsid w:val="008868A4"/>
    <w:rsid w:val="00887AA5"/>
    <w:rsid w:val="00890656"/>
    <w:rsid w:val="00890A79"/>
    <w:rsid w:val="00890CA7"/>
    <w:rsid w:val="00891A88"/>
    <w:rsid w:val="00891C94"/>
    <w:rsid w:val="008921B8"/>
    <w:rsid w:val="008929CD"/>
    <w:rsid w:val="00893663"/>
    <w:rsid w:val="0089368A"/>
    <w:rsid w:val="0089375B"/>
    <w:rsid w:val="00893A1B"/>
    <w:rsid w:val="00893AF1"/>
    <w:rsid w:val="0089460F"/>
    <w:rsid w:val="00894815"/>
    <w:rsid w:val="00896807"/>
    <w:rsid w:val="00896F18"/>
    <w:rsid w:val="00897FFB"/>
    <w:rsid w:val="008A0F9E"/>
    <w:rsid w:val="008A27BC"/>
    <w:rsid w:val="008A2B3E"/>
    <w:rsid w:val="008A33DF"/>
    <w:rsid w:val="008A39B6"/>
    <w:rsid w:val="008A4AE6"/>
    <w:rsid w:val="008A4D38"/>
    <w:rsid w:val="008A5121"/>
    <w:rsid w:val="008A593D"/>
    <w:rsid w:val="008A5B3D"/>
    <w:rsid w:val="008A71E5"/>
    <w:rsid w:val="008A72B6"/>
    <w:rsid w:val="008A771B"/>
    <w:rsid w:val="008A7B43"/>
    <w:rsid w:val="008B017F"/>
    <w:rsid w:val="008B05F2"/>
    <w:rsid w:val="008B2B4E"/>
    <w:rsid w:val="008B30DF"/>
    <w:rsid w:val="008B32EE"/>
    <w:rsid w:val="008B4091"/>
    <w:rsid w:val="008B4429"/>
    <w:rsid w:val="008B55CB"/>
    <w:rsid w:val="008B5B26"/>
    <w:rsid w:val="008B7536"/>
    <w:rsid w:val="008B7B9E"/>
    <w:rsid w:val="008C2079"/>
    <w:rsid w:val="008C354E"/>
    <w:rsid w:val="008C3C62"/>
    <w:rsid w:val="008C4188"/>
    <w:rsid w:val="008C5242"/>
    <w:rsid w:val="008C5246"/>
    <w:rsid w:val="008C5B2B"/>
    <w:rsid w:val="008C6887"/>
    <w:rsid w:val="008C6C8A"/>
    <w:rsid w:val="008D01E0"/>
    <w:rsid w:val="008D031F"/>
    <w:rsid w:val="008D0E17"/>
    <w:rsid w:val="008D1E45"/>
    <w:rsid w:val="008D2205"/>
    <w:rsid w:val="008D2A46"/>
    <w:rsid w:val="008D35F1"/>
    <w:rsid w:val="008D3AAC"/>
    <w:rsid w:val="008D4111"/>
    <w:rsid w:val="008D53AB"/>
    <w:rsid w:val="008D6E46"/>
    <w:rsid w:val="008D734B"/>
    <w:rsid w:val="008D73D2"/>
    <w:rsid w:val="008D7B78"/>
    <w:rsid w:val="008D7C95"/>
    <w:rsid w:val="008E3766"/>
    <w:rsid w:val="008E3795"/>
    <w:rsid w:val="008E37AC"/>
    <w:rsid w:val="008E5499"/>
    <w:rsid w:val="008E5569"/>
    <w:rsid w:val="008E5B8C"/>
    <w:rsid w:val="008E69B4"/>
    <w:rsid w:val="008E736C"/>
    <w:rsid w:val="008F266E"/>
    <w:rsid w:val="008F2880"/>
    <w:rsid w:val="008F3227"/>
    <w:rsid w:val="008F3AD6"/>
    <w:rsid w:val="008F52BB"/>
    <w:rsid w:val="008F5EF1"/>
    <w:rsid w:val="008F6135"/>
    <w:rsid w:val="008F7169"/>
    <w:rsid w:val="008F79F1"/>
    <w:rsid w:val="0090003E"/>
    <w:rsid w:val="009005FA"/>
    <w:rsid w:val="00900682"/>
    <w:rsid w:val="00900790"/>
    <w:rsid w:val="00900B22"/>
    <w:rsid w:val="00900BFE"/>
    <w:rsid w:val="009016DF"/>
    <w:rsid w:val="00902814"/>
    <w:rsid w:val="009033B0"/>
    <w:rsid w:val="00904092"/>
    <w:rsid w:val="00904BCB"/>
    <w:rsid w:val="009057C8"/>
    <w:rsid w:val="00906AAC"/>
    <w:rsid w:val="0090709D"/>
    <w:rsid w:val="009070B7"/>
    <w:rsid w:val="00907CCA"/>
    <w:rsid w:val="009100C2"/>
    <w:rsid w:val="0091020F"/>
    <w:rsid w:val="00910C00"/>
    <w:rsid w:val="00910D27"/>
    <w:rsid w:val="00910D88"/>
    <w:rsid w:val="00911336"/>
    <w:rsid w:val="00913BAF"/>
    <w:rsid w:val="00914E8D"/>
    <w:rsid w:val="009156AB"/>
    <w:rsid w:val="00915890"/>
    <w:rsid w:val="0091634E"/>
    <w:rsid w:val="0091700D"/>
    <w:rsid w:val="009177C2"/>
    <w:rsid w:val="00920C5C"/>
    <w:rsid w:val="00921F6B"/>
    <w:rsid w:val="00922F1F"/>
    <w:rsid w:val="00923568"/>
    <w:rsid w:val="00923690"/>
    <w:rsid w:val="00923A9A"/>
    <w:rsid w:val="00923E4B"/>
    <w:rsid w:val="00924023"/>
    <w:rsid w:val="00924084"/>
    <w:rsid w:val="00924E90"/>
    <w:rsid w:val="009261E1"/>
    <w:rsid w:val="0092639F"/>
    <w:rsid w:val="009269D5"/>
    <w:rsid w:val="009276A9"/>
    <w:rsid w:val="00927F5C"/>
    <w:rsid w:val="00931C89"/>
    <w:rsid w:val="00931CC0"/>
    <w:rsid w:val="00932840"/>
    <w:rsid w:val="00932988"/>
    <w:rsid w:val="00932AA2"/>
    <w:rsid w:val="0093371D"/>
    <w:rsid w:val="00933D35"/>
    <w:rsid w:val="00934230"/>
    <w:rsid w:val="0093430A"/>
    <w:rsid w:val="00936C37"/>
    <w:rsid w:val="00937374"/>
    <w:rsid w:val="009409D3"/>
    <w:rsid w:val="0094174B"/>
    <w:rsid w:val="00941EB6"/>
    <w:rsid w:val="0094237A"/>
    <w:rsid w:val="00943283"/>
    <w:rsid w:val="00943F5A"/>
    <w:rsid w:val="009440E6"/>
    <w:rsid w:val="009448EE"/>
    <w:rsid w:val="00944EB5"/>
    <w:rsid w:val="00945755"/>
    <w:rsid w:val="00945B09"/>
    <w:rsid w:val="009464BB"/>
    <w:rsid w:val="0094657E"/>
    <w:rsid w:val="00946606"/>
    <w:rsid w:val="009471F9"/>
    <w:rsid w:val="00947333"/>
    <w:rsid w:val="009473A4"/>
    <w:rsid w:val="00950605"/>
    <w:rsid w:val="00950941"/>
    <w:rsid w:val="00950AE9"/>
    <w:rsid w:val="00950B80"/>
    <w:rsid w:val="00950C6E"/>
    <w:rsid w:val="009527AB"/>
    <w:rsid w:val="00952D5C"/>
    <w:rsid w:val="00952D9E"/>
    <w:rsid w:val="0095482E"/>
    <w:rsid w:val="009549E2"/>
    <w:rsid w:val="0095504D"/>
    <w:rsid w:val="0095598A"/>
    <w:rsid w:val="009559DC"/>
    <w:rsid w:val="00955B04"/>
    <w:rsid w:val="00955F84"/>
    <w:rsid w:val="0095765D"/>
    <w:rsid w:val="00957C16"/>
    <w:rsid w:val="009604A4"/>
    <w:rsid w:val="009606AC"/>
    <w:rsid w:val="00960963"/>
    <w:rsid w:val="00963137"/>
    <w:rsid w:val="009644CB"/>
    <w:rsid w:val="009645FD"/>
    <w:rsid w:val="00964F3D"/>
    <w:rsid w:val="00965DCE"/>
    <w:rsid w:val="00966499"/>
    <w:rsid w:val="00967B4E"/>
    <w:rsid w:val="009700BE"/>
    <w:rsid w:val="009703C9"/>
    <w:rsid w:val="00970724"/>
    <w:rsid w:val="0097087D"/>
    <w:rsid w:val="00970C5C"/>
    <w:rsid w:val="00970E16"/>
    <w:rsid w:val="009713F0"/>
    <w:rsid w:val="009714DD"/>
    <w:rsid w:val="00971E77"/>
    <w:rsid w:val="00971F6E"/>
    <w:rsid w:val="00973C7C"/>
    <w:rsid w:val="00974CA2"/>
    <w:rsid w:val="009755AA"/>
    <w:rsid w:val="0097617D"/>
    <w:rsid w:val="0097673F"/>
    <w:rsid w:val="00976B29"/>
    <w:rsid w:val="00976BFC"/>
    <w:rsid w:val="009774CE"/>
    <w:rsid w:val="009776F0"/>
    <w:rsid w:val="009806FE"/>
    <w:rsid w:val="009808DD"/>
    <w:rsid w:val="00981A0A"/>
    <w:rsid w:val="00982235"/>
    <w:rsid w:val="00982641"/>
    <w:rsid w:val="00982CC0"/>
    <w:rsid w:val="00982F56"/>
    <w:rsid w:val="00983099"/>
    <w:rsid w:val="009835AE"/>
    <w:rsid w:val="009839DA"/>
    <w:rsid w:val="00986164"/>
    <w:rsid w:val="00987DD5"/>
    <w:rsid w:val="00990402"/>
    <w:rsid w:val="00990503"/>
    <w:rsid w:val="0099153B"/>
    <w:rsid w:val="009918F1"/>
    <w:rsid w:val="0099262D"/>
    <w:rsid w:val="00992C45"/>
    <w:rsid w:val="00993611"/>
    <w:rsid w:val="00993C1C"/>
    <w:rsid w:val="00994835"/>
    <w:rsid w:val="00994D15"/>
    <w:rsid w:val="00995461"/>
    <w:rsid w:val="009960F8"/>
    <w:rsid w:val="009964D7"/>
    <w:rsid w:val="00996A61"/>
    <w:rsid w:val="009976E5"/>
    <w:rsid w:val="00997A16"/>
    <w:rsid w:val="009A0784"/>
    <w:rsid w:val="009A2229"/>
    <w:rsid w:val="009A2782"/>
    <w:rsid w:val="009A2C32"/>
    <w:rsid w:val="009A341A"/>
    <w:rsid w:val="009A3428"/>
    <w:rsid w:val="009A3A36"/>
    <w:rsid w:val="009A5728"/>
    <w:rsid w:val="009A6465"/>
    <w:rsid w:val="009A66A0"/>
    <w:rsid w:val="009A6D3D"/>
    <w:rsid w:val="009B1DC5"/>
    <w:rsid w:val="009B1E4B"/>
    <w:rsid w:val="009B24AB"/>
    <w:rsid w:val="009B28D9"/>
    <w:rsid w:val="009B325B"/>
    <w:rsid w:val="009B36D4"/>
    <w:rsid w:val="009B3B9A"/>
    <w:rsid w:val="009B4534"/>
    <w:rsid w:val="009B51D9"/>
    <w:rsid w:val="009B5C5D"/>
    <w:rsid w:val="009B60AA"/>
    <w:rsid w:val="009B62E9"/>
    <w:rsid w:val="009C03E4"/>
    <w:rsid w:val="009C1F0F"/>
    <w:rsid w:val="009C27C9"/>
    <w:rsid w:val="009C2DB5"/>
    <w:rsid w:val="009C3042"/>
    <w:rsid w:val="009C4079"/>
    <w:rsid w:val="009C4BEF"/>
    <w:rsid w:val="009C5566"/>
    <w:rsid w:val="009C56C1"/>
    <w:rsid w:val="009C5810"/>
    <w:rsid w:val="009C5A4A"/>
    <w:rsid w:val="009C6B34"/>
    <w:rsid w:val="009C7BE2"/>
    <w:rsid w:val="009D102E"/>
    <w:rsid w:val="009D1183"/>
    <w:rsid w:val="009D2A80"/>
    <w:rsid w:val="009D2D78"/>
    <w:rsid w:val="009D2E5C"/>
    <w:rsid w:val="009D3D4F"/>
    <w:rsid w:val="009D426A"/>
    <w:rsid w:val="009D4643"/>
    <w:rsid w:val="009D4707"/>
    <w:rsid w:val="009D5A21"/>
    <w:rsid w:val="009D5BA8"/>
    <w:rsid w:val="009D6AAF"/>
    <w:rsid w:val="009D6F1B"/>
    <w:rsid w:val="009D70CC"/>
    <w:rsid w:val="009D75C8"/>
    <w:rsid w:val="009D7685"/>
    <w:rsid w:val="009D7779"/>
    <w:rsid w:val="009D7F94"/>
    <w:rsid w:val="009E0031"/>
    <w:rsid w:val="009E1EF8"/>
    <w:rsid w:val="009E1F19"/>
    <w:rsid w:val="009E29EC"/>
    <w:rsid w:val="009E2B50"/>
    <w:rsid w:val="009E2CE6"/>
    <w:rsid w:val="009E32A3"/>
    <w:rsid w:val="009E35EA"/>
    <w:rsid w:val="009E50F7"/>
    <w:rsid w:val="009E598D"/>
    <w:rsid w:val="009E65D1"/>
    <w:rsid w:val="009E6CFF"/>
    <w:rsid w:val="009E76E9"/>
    <w:rsid w:val="009E78F2"/>
    <w:rsid w:val="009F0124"/>
    <w:rsid w:val="009F02FB"/>
    <w:rsid w:val="009F2348"/>
    <w:rsid w:val="009F26E4"/>
    <w:rsid w:val="009F38CA"/>
    <w:rsid w:val="009F481D"/>
    <w:rsid w:val="009F4B31"/>
    <w:rsid w:val="009F5AED"/>
    <w:rsid w:val="009F5BE1"/>
    <w:rsid w:val="009F6843"/>
    <w:rsid w:val="009F6F29"/>
    <w:rsid w:val="00A00800"/>
    <w:rsid w:val="00A00A5F"/>
    <w:rsid w:val="00A00EAE"/>
    <w:rsid w:val="00A013F7"/>
    <w:rsid w:val="00A03C4D"/>
    <w:rsid w:val="00A047E6"/>
    <w:rsid w:val="00A05B39"/>
    <w:rsid w:val="00A06237"/>
    <w:rsid w:val="00A075C7"/>
    <w:rsid w:val="00A07662"/>
    <w:rsid w:val="00A07BF1"/>
    <w:rsid w:val="00A10536"/>
    <w:rsid w:val="00A105B7"/>
    <w:rsid w:val="00A1097E"/>
    <w:rsid w:val="00A109AB"/>
    <w:rsid w:val="00A10ADF"/>
    <w:rsid w:val="00A11346"/>
    <w:rsid w:val="00A11472"/>
    <w:rsid w:val="00A11915"/>
    <w:rsid w:val="00A14546"/>
    <w:rsid w:val="00A14BC7"/>
    <w:rsid w:val="00A15E5F"/>
    <w:rsid w:val="00A1603A"/>
    <w:rsid w:val="00A16ADF"/>
    <w:rsid w:val="00A16BA7"/>
    <w:rsid w:val="00A16EF2"/>
    <w:rsid w:val="00A172C9"/>
    <w:rsid w:val="00A17618"/>
    <w:rsid w:val="00A202B1"/>
    <w:rsid w:val="00A215A9"/>
    <w:rsid w:val="00A23C09"/>
    <w:rsid w:val="00A247DA"/>
    <w:rsid w:val="00A2507D"/>
    <w:rsid w:val="00A25375"/>
    <w:rsid w:val="00A25DD2"/>
    <w:rsid w:val="00A25E7A"/>
    <w:rsid w:val="00A26613"/>
    <w:rsid w:val="00A26934"/>
    <w:rsid w:val="00A26ABB"/>
    <w:rsid w:val="00A3206E"/>
    <w:rsid w:val="00A321B1"/>
    <w:rsid w:val="00A32466"/>
    <w:rsid w:val="00A33588"/>
    <w:rsid w:val="00A34223"/>
    <w:rsid w:val="00A342DC"/>
    <w:rsid w:val="00A34346"/>
    <w:rsid w:val="00A34493"/>
    <w:rsid w:val="00A3449F"/>
    <w:rsid w:val="00A34558"/>
    <w:rsid w:val="00A34E2E"/>
    <w:rsid w:val="00A35AA6"/>
    <w:rsid w:val="00A35DCB"/>
    <w:rsid w:val="00A3609B"/>
    <w:rsid w:val="00A374AE"/>
    <w:rsid w:val="00A37908"/>
    <w:rsid w:val="00A400FB"/>
    <w:rsid w:val="00A40A2B"/>
    <w:rsid w:val="00A40FDB"/>
    <w:rsid w:val="00A414B9"/>
    <w:rsid w:val="00A43646"/>
    <w:rsid w:val="00A438E6"/>
    <w:rsid w:val="00A43DE5"/>
    <w:rsid w:val="00A44797"/>
    <w:rsid w:val="00A44BE6"/>
    <w:rsid w:val="00A456DA"/>
    <w:rsid w:val="00A45B01"/>
    <w:rsid w:val="00A45E74"/>
    <w:rsid w:val="00A4614D"/>
    <w:rsid w:val="00A4627B"/>
    <w:rsid w:val="00A466D9"/>
    <w:rsid w:val="00A472FA"/>
    <w:rsid w:val="00A47F13"/>
    <w:rsid w:val="00A50800"/>
    <w:rsid w:val="00A50C5F"/>
    <w:rsid w:val="00A5191B"/>
    <w:rsid w:val="00A522F3"/>
    <w:rsid w:val="00A52BC2"/>
    <w:rsid w:val="00A54F75"/>
    <w:rsid w:val="00A555CB"/>
    <w:rsid w:val="00A55713"/>
    <w:rsid w:val="00A57DD8"/>
    <w:rsid w:val="00A61171"/>
    <w:rsid w:val="00A61C33"/>
    <w:rsid w:val="00A6205F"/>
    <w:rsid w:val="00A6236A"/>
    <w:rsid w:val="00A62B55"/>
    <w:rsid w:val="00A631FA"/>
    <w:rsid w:val="00A63F6E"/>
    <w:rsid w:val="00A646B6"/>
    <w:rsid w:val="00A64815"/>
    <w:rsid w:val="00A64EBF"/>
    <w:rsid w:val="00A6506D"/>
    <w:rsid w:val="00A6509D"/>
    <w:rsid w:val="00A650F5"/>
    <w:rsid w:val="00A65B28"/>
    <w:rsid w:val="00A65F29"/>
    <w:rsid w:val="00A65F72"/>
    <w:rsid w:val="00A66346"/>
    <w:rsid w:val="00A663CE"/>
    <w:rsid w:val="00A701CA"/>
    <w:rsid w:val="00A70F1E"/>
    <w:rsid w:val="00A7124A"/>
    <w:rsid w:val="00A729B8"/>
    <w:rsid w:val="00A7301C"/>
    <w:rsid w:val="00A73550"/>
    <w:rsid w:val="00A742B7"/>
    <w:rsid w:val="00A7603A"/>
    <w:rsid w:val="00A76144"/>
    <w:rsid w:val="00A77504"/>
    <w:rsid w:val="00A77A6A"/>
    <w:rsid w:val="00A77D00"/>
    <w:rsid w:val="00A77DCB"/>
    <w:rsid w:val="00A803A2"/>
    <w:rsid w:val="00A807CD"/>
    <w:rsid w:val="00A81B32"/>
    <w:rsid w:val="00A81C0F"/>
    <w:rsid w:val="00A81EC2"/>
    <w:rsid w:val="00A8264F"/>
    <w:rsid w:val="00A83FC8"/>
    <w:rsid w:val="00A840CA"/>
    <w:rsid w:val="00A84972"/>
    <w:rsid w:val="00A84A82"/>
    <w:rsid w:val="00A85334"/>
    <w:rsid w:val="00A85877"/>
    <w:rsid w:val="00A85F3F"/>
    <w:rsid w:val="00A863C7"/>
    <w:rsid w:val="00A86EF7"/>
    <w:rsid w:val="00A87668"/>
    <w:rsid w:val="00A87B87"/>
    <w:rsid w:val="00A87CC5"/>
    <w:rsid w:val="00A90552"/>
    <w:rsid w:val="00A905D1"/>
    <w:rsid w:val="00A90E61"/>
    <w:rsid w:val="00A91E64"/>
    <w:rsid w:val="00A92406"/>
    <w:rsid w:val="00A939D7"/>
    <w:rsid w:val="00A93C34"/>
    <w:rsid w:val="00A94200"/>
    <w:rsid w:val="00A94940"/>
    <w:rsid w:val="00A951E9"/>
    <w:rsid w:val="00A95373"/>
    <w:rsid w:val="00A95C5B"/>
    <w:rsid w:val="00A96823"/>
    <w:rsid w:val="00A9683A"/>
    <w:rsid w:val="00A974AA"/>
    <w:rsid w:val="00AA00F6"/>
    <w:rsid w:val="00AA04FF"/>
    <w:rsid w:val="00AA1894"/>
    <w:rsid w:val="00AA1AE9"/>
    <w:rsid w:val="00AA1D9E"/>
    <w:rsid w:val="00AA29A6"/>
    <w:rsid w:val="00AA3124"/>
    <w:rsid w:val="00AA3246"/>
    <w:rsid w:val="00AA32A3"/>
    <w:rsid w:val="00AA336C"/>
    <w:rsid w:val="00AA34B2"/>
    <w:rsid w:val="00AA38AC"/>
    <w:rsid w:val="00AA4579"/>
    <w:rsid w:val="00AA4894"/>
    <w:rsid w:val="00AA4A2C"/>
    <w:rsid w:val="00AA5F71"/>
    <w:rsid w:val="00AA60DE"/>
    <w:rsid w:val="00AA61A5"/>
    <w:rsid w:val="00AA6B4E"/>
    <w:rsid w:val="00AA7089"/>
    <w:rsid w:val="00AB0AF6"/>
    <w:rsid w:val="00AB0F13"/>
    <w:rsid w:val="00AB18ED"/>
    <w:rsid w:val="00AB1984"/>
    <w:rsid w:val="00AB19E5"/>
    <w:rsid w:val="00AB1BAE"/>
    <w:rsid w:val="00AB4A99"/>
    <w:rsid w:val="00AB4C47"/>
    <w:rsid w:val="00AB5386"/>
    <w:rsid w:val="00AB58F1"/>
    <w:rsid w:val="00AB741B"/>
    <w:rsid w:val="00AC0B9C"/>
    <w:rsid w:val="00AC14D1"/>
    <w:rsid w:val="00AC168F"/>
    <w:rsid w:val="00AC2433"/>
    <w:rsid w:val="00AC2ED9"/>
    <w:rsid w:val="00AC40BD"/>
    <w:rsid w:val="00AC4751"/>
    <w:rsid w:val="00AC47BC"/>
    <w:rsid w:val="00AC481F"/>
    <w:rsid w:val="00AC5290"/>
    <w:rsid w:val="00AC561E"/>
    <w:rsid w:val="00AC5AA7"/>
    <w:rsid w:val="00AC5AC8"/>
    <w:rsid w:val="00AC65B9"/>
    <w:rsid w:val="00AC6745"/>
    <w:rsid w:val="00AC6898"/>
    <w:rsid w:val="00AC698B"/>
    <w:rsid w:val="00AC6B71"/>
    <w:rsid w:val="00AC6E1D"/>
    <w:rsid w:val="00AC74A3"/>
    <w:rsid w:val="00AC7DE8"/>
    <w:rsid w:val="00AD00AB"/>
    <w:rsid w:val="00AD04E4"/>
    <w:rsid w:val="00AD15FB"/>
    <w:rsid w:val="00AD2595"/>
    <w:rsid w:val="00AD29CC"/>
    <w:rsid w:val="00AD2DEE"/>
    <w:rsid w:val="00AD3261"/>
    <w:rsid w:val="00AD35F6"/>
    <w:rsid w:val="00AD3FA1"/>
    <w:rsid w:val="00AD4466"/>
    <w:rsid w:val="00AD4DA9"/>
    <w:rsid w:val="00AD5E5F"/>
    <w:rsid w:val="00AD6F48"/>
    <w:rsid w:val="00AD732C"/>
    <w:rsid w:val="00AE11E4"/>
    <w:rsid w:val="00AE14AC"/>
    <w:rsid w:val="00AE1745"/>
    <w:rsid w:val="00AE25EF"/>
    <w:rsid w:val="00AE2625"/>
    <w:rsid w:val="00AE2A9A"/>
    <w:rsid w:val="00AE304A"/>
    <w:rsid w:val="00AE3E14"/>
    <w:rsid w:val="00AE444F"/>
    <w:rsid w:val="00AE4742"/>
    <w:rsid w:val="00AE5084"/>
    <w:rsid w:val="00AE6AD1"/>
    <w:rsid w:val="00AF0822"/>
    <w:rsid w:val="00AF0A03"/>
    <w:rsid w:val="00AF0E0A"/>
    <w:rsid w:val="00AF0F25"/>
    <w:rsid w:val="00AF1A64"/>
    <w:rsid w:val="00AF236D"/>
    <w:rsid w:val="00AF24DA"/>
    <w:rsid w:val="00AF295D"/>
    <w:rsid w:val="00AF2F80"/>
    <w:rsid w:val="00AF31F3"/>
    <w:rsid w:val="00AF464E"/>
    <w:rsid w:val="00AF52B8"/>
    <w:rsid w:val="00AF623A"/>
    <w:rsid w:val="00AF6ED6"/>
    <w:rsid w:val="00AF7939"/>
    <w:rsid w:val="00B0038E"/>
    <w:rsid w:val="00B0064F"/>
    <w:rsid w:val="00B00DFE"/>
    <w:rsid w:val="00B02743"/>
    <w:rsid w:val="00B05907"/>
    <w:rsid w:val="00B060E5"/>
    <w:rsid w:val="00B07A6E"/>
    <w:rsid w:val="00B10275"/>
    <w:rsid w:val="00B10292"/>
    <w:rsid w:val="00B107A3"/>
    <w:rsid w:val="00B11C25"/>
    <w:rsid w:val="00B11CF1"/>
    <w:rsid w:val="00B12370"/>
    <w:rsid w:val="00B1255D"/>
    <w:rsid w:val="00B13AF8"/>
    <w:rsid w:val="00B13CFB"/>
    <w:rsid w:val="00B1403E"/>
    <w:rsid w:val="00B1488F"/>
    <w:rsid w:val="00B15A6E"/>
    <w:rsid w:val="00B15DAF"/>
    <w:rsid w:val="00B16414"/>
    <w:rsid w:val="00B16D1E"/>
    <w:rsid w:val="00B16F8A"/>
    <w:rsid w:val="00B17CDF"/>
    <w:rsid w:val="00B2046A"/>
    <w:rsid w:val="00B20C7E"/>
    <w:rsid w:val="00B2284B"/>
    <w:rsid w:val="00B23C8A"/>
    <w:rsid w:val="00B2440D"/>
    <w:rsid w:val="00B247D0"/>
    <w:rsid w:val="00B2593E"/>
    <w:rsid w:val="00B26ED4"/>
    <w:rsid w:val="00B27C4F"/>
    <w:rsid w:val="00B301D9"/>
    <w:rsid w:val="00B30446"/>
    <w:rsid w:val="00B31BED"/>
    <w:rsid w:val="00B326E8"/>
    <w:rsid w:val="00B32A49"/>
    <w:rsid w:val="00B34732"/>
    <w:rsid w:val="00B34DB5"/>
    <w:rsid w:val="00B34FF4"/>
    <w:rsid w:val="00B36424"/>
    <w:rsid w:val="00B375C1"/>
    <w:rsid w:val="00B40116"/>
    <w:rsid w:val="00B4023C"/>
    <w:rsid w:val="00B4182A"/>
    <w:rsid w:val="00B41DA9"/>
    <w:rsid w:val="00B42445"/>
    <w:rsid w:val="00B43238"/>
    <w:rsid w:val="00B43753"/>
    <w:rsid w:val="00B43E43"/>
    <w:rsid w:val="00B4583E"/>
    <w:rsid w:val="00B4587A"/>
    <w:rsid w:val="00B458F9"/>
    <w:rsid w:val="00B4600A"/>
    <w:rsid w:val="00B4651D"/>
    <w:rsid w:val="00B466EC"/>
    <w:rsid w:val="00B46AFA"/>
    <w:rsid w:val="00B471FB"/>
    <w:rsid w:val="00B4770B"/>
    <w:rsid w:val="00B47D65"/>
    <w:rsid w:val="00B5022F"/>
    <w:rsid w:val="00B5136F"/>
    <w:rsid w:val="00B51AFD"/>
    <w:rsid w:val="00B52252"/>
    <w:rsid w:val="00B52578"/>
    <w:rsid w:val="00B52985"/>
    <w:rsid w:val="00B52DA3"/>
    <w:rsid w:val="00B52EAC"/>
    <w:rsid w:val="00B53721"/>
    <w:rsid w:val="00B53F8F"/>
    <w:rsid w:val="00B544B4"/>
    <w:rsid w:val="00B5656B"/>
    <w:rsid w:val="00B568A2"/>
    <w:rsid w:val="00B6070B"/>
    <w:rsid w:val="00B60A29"/>
    <w:rsid w:val="00B60F49"/>
    <w:rsid w:val="00B6177E"/>
    <w:rsid w:val="00B62353"/>
    <w:rsid w:val="00B629FC"/>
    <w:rsid w:val="00B62DE1"/>
    <w:rsid w:val="00B62E3E"/>
    <w:rsid w:val="00B63269"/>
    <w:rsid w:val="00B655B9"/>
    <w:rsid w:val="00B65A02"/>
    <w:rsid w:val="00B65E11"/>
    <w:rsid w:val="00B65F7A"/>
    <w:rsid w:val="00B66194"/>
    <w:rsid w:val="00B663FE"/>
    <w:rsid w:val="00B6667F"/>
    <w:rsid w:val="00B669B8"/>
    <w:rsid w:val="00B66A22"/>
    <w:rsid w:val="00B67DAA"/>
    <w:rsid w:val="00B70138"/>
    <w:rsid w:val="00B71449"/>
    <w:rsid w:val="00B7165F"/>
    <w:rsid w:val="00B7172C"/>
    <w:rsid w:val="00B719B8"/>
    <w:rsid w:val="00B7258E"/>
    <w:rsid w:val="00B737D9"/>
    <w:rsid w:val="00B74764"/>
    <w:rsid w:val="00B75DE1"/>
    <w:rsid w:val="00B762D8"/>
    <w:rsid w:val="00B7687F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50E9"/>
    <w:rsid w:val="00B853D1"/>
    <w:rsid w:val="00B85A7E"/>
    <w:rsid w:val="00B871B3"/>
    <w:rsid w:val="00B87554"/>
    <w:rsid w:val="00B9032E"/>
    <w:rsid w:val="00B905E1"/>
    <w:rsid w:val="00B91043"/>
    <w:rsid w:val="00B9199E"/>
    <w:rsid w:val="00B92827"/>
    <w:rsid w:val="00B939AB"/>
    <w:rsid w:val="00B942D0"/>
    <w:rsid w:val="00B9495F"/>
    <w:rsid w:val="00B94EC5"/>
    <w:rsid w:val="00B9601D"/>
    <w:rsid w:val="00B96216"/>
    <w:rsid w:val="00B96F5E"/>
    <w:rsid w:val="00B972F5"/>
    <w:rsid w:val="00BA0106"/>
    <w:rsid w:val="00BA01CF"/>
    <w:rsid w:val="00BA0651"/>
    <w:rsid w:val="00BA085D"/>
    <w:rsid w:val="00BA1076"/>
    <w:rsid w:val="00BA10AA"/>
    <w:rsid w:val="00BA185A"/>
    <w:rsid w:val="00BA19C4"/>
    <w:rsid w:val="00BA1AF1"/>
    <w:rsid w:val="00BA1D83"/>
    <w:rsid w:val="00BA2246"/>
    <w:rsid w:val="00BA25FF"/>
    <w:rsid w:val="00BA466B"/>
    <w:rsid w:val="00BA47C6"/>
    <w:rsid w:val="00BA4F36"/>
    <w:rsid w:val="00BA50C8"/>
    <w:rsid w:val="00BA5324"/>
    <w:rsid w:val="00BA5873"/>
    <w:rsid w:val="00BA5A20"/>
    <w:rsid w:val="00BA5CF0"/>
    <w:rsid w:val="00BA631F"/>
    <w:rsid w:val="00BA791E"/>
    <w:rsid w:val="00BA7A3F"/>
    <w:rsid w:val="00BB0CFC"/>
    <w:rsid w:val="00BB1BF7"/>
    <w:rsid w:val="00BB205F"/>
    <w:rsid w:val="00BB2B08"/>
    <w:rsid w:val="00BB3A7E"/>
    <w:rsid w:val="00BB4EE7"/>
    <w:rsid w:val="00BB5192"/>
    <w:rsid w:val="00BB6711"/>
    <w:rsid w:val="00BB724A"/>
    <w:rsid w:val="00BB75D3"/>
    <w:rsid w:val="00BC0A30"/>
    <w:rsid w:val="00BC1053"/>
    <w:rsid w:val="00BC2A25"/>
    <w:rsid w:val="00BC2F89"/>
    <w:rsid w:val="00BC30DD"/>
    <w:rsid w:val="00BC3299"/>
    <w:rsid w:val="00BC3FC2"/>
    <w:rsid w:val="00BC3FCC"/>
    <w:rsid w:val="00BC4580"/>
    <w:rsid w:val="00BC590B"/>
    <w:rsid w:val="00BC5CBD"/>
    <w:rsid w:val="00BC751C"/>
    <w:rsid w:val="00BD07D5"/>
    <w:rsid w:val="00BD28AD"/>
    <w:rsid w:val="00BD2E82"/>
    <w:rsid w:val="00BD4220"/>
    <w:rsid w:val="00BD43AE"/>
    <w:rsid w:val="00BD4667"/>
    <w:rsid w:val="00BD48F4"/>
    <w:rsid w:val="00BD5535"/>
    <w:rsid w:val="00BD5855"/>
    <w:rsid w:val="00BD5A3C"/>
    <w:rsid w:val="00BD5D41"/>
    <w:rsid w:val="00BD6F36"/>
    <w:rsid w:val="00BE1DEC"/>
    <w:rsid w:val="00BE2ADA"/>
    <w:rsid w:val="00BE2B89"/>
    <w:rsid w:val="00BE38CD"/>
    <w:rsid w:val="00BE390A"/>
    <w:rsid w:val="00BE413E"/>
    <w:rsid w:val="00BE45F4"/>
    <w:rsid w:val="00BE4C6D"/>
    <w:rsid w:val="00BE5367"/>
    <w:rsid w:val="00BF0ACE"/>
    <w:rsid w:val="00BF19E6"/>
    <w:rsid w:val="00BF1AE0"/>
    <w:rsid w:val="00BF2527"/>
    <w:rsid w:val="00BF294F"/>
    <w:rsid w:val="00BF2D9B"/>
    <w:rsid w:val="00BF344C"/>
    <w:rsid w:val="00BF3796"/>
    <w:rsid w:val="00BF427F"/>
    <w:rsid w:val="00BF428F"/>
    <w:rsid w:val="00BF4674"/>
    <w:rsid w:val="00BF47BD"/>
    <w:rsid w:val="00BF4BEB"/>
    <w:rsid w:val="00BF541A"/>
    <w:rsid w:val="00BF5521"/>
    <w:rsid w:val="00BF618F"/>
    <w:rsid w:val="00BF6961"/>
    <w:rsid w:val="00BF6BE2"/>
    <w:rsid w:val="00BF78E8"/>
    <w:rsid w:val="00BF7A56"/>
    <w:rsid w:val="00BF7A7B"/>
    <w:rsid w:val="00C003BE"/>
    <w:rsid w:val="00C00870"/>
    <w:rsid w:val="00C00D1E"/>
    <w:rsid w:val="00C0126D"/>
    <w:rsid w:val="00C01488"/>
    <w:rsid w:val="00C02BD8"/>
    <w:rsid w:val="00C02C8D"/>
    <w:rsid w:val="00C02EE3"/>
    <w:rsid w:val="00C04272"/>
    <w:rsid w:val="00C0491D"/>
    <w:rsid w:val="00C04D4C"/>
    <w:rsid w:val="00C04E5D"/>
    <w:rsid w:val="00C05A35"/>
    <w:rsid w:val="00C0619D"/>
    <w:rsid w:val="00C06C71"/>
    <w:rsid w:val="00C06DBE"/>
    <w:rsid w:val="00C07481"/>
    <w:rsid w:val="00C07C6C"/>
    <w:rsid w:val="00C12648"/>
    <w:rsid w:val="00C128C3"/>
    <w:rsid w:val="00C12BDD"/>
    <w:rsid w:val="00C130FD"/>
    <w:rsid w:val="00C1384B"/>
    <w:rsid w:val="00C13933"/>
    <w:rsid w:val="00C13ED7"/>
    <w:rsid w:val="00C13F98"/>
    <w:rsid w:val="00C14370"/>
    <w:rsid w:val="00C1455D"/>
    <w:rsid w:val="00C147F1"/>
    <w:rsid w:val="00C15964"/>
    <w:rsid w:val="00C16DE3"/>
    <w:rsid w:val="00C20A16"/>
    <w:rsid w:val="00C20C06"/>
    <w:rsid w:val="00C21294"/>
    <w:rsid w:val="00C21B6C"/>
    <w:rsid w:val="00C21D39"/>
    <w:rsid w:val="00C22B95"/>
    <w:rsid w:val="00C23392"/>
    <w:rsid w:val="00C261E1"/>
    <w:rsid w:val="00C30DD3"/>
    <w:rsid w:val="00C3177D"/>
    <w:rsid w:val="00C3207C"/>
    <w:rsid w:val="00C32BBA"/>
    <w:rsid w:val="00C32F97"/>
    <w:rsid w:val="00C330A0"/>
    <w:rsid w:val="00C330E9"/>
    <w:rsid w:val="00C3356D"/>
    <w:rsid w:val="00C347E7"/>
    <w:rsid w:val="00C362D7"/>
    <w:rsid w:val="00C36691"/>
    <w:rsid w:val="00C369D2"/>
    <w:rsid w:val="00C36F07"/>
    <w:rsid w:val="00C371C6"/>
    <w:rsid w:val="00C3776F"/>
    <w:rsid w:val="00C40EE7"/>
    <w:rsid w:val="00C410CD"/>
    <w:rsid w:val="00C41B0B"/>
    <w:rsid w:val="00C41B8D"/>
    <w:rsid w:val="00C4366D"/>
    <w:rsid w:val="00C43C77"/>
    <w:rsid w:val="00C45A8D"/>
    <w:rsid w:val="00C46DD6"/>
    <w:rsid w:val="00C470E0"/>
    <w:rsid w:val="00C4783A"/>
    <w:rsid w:val="00C47CB0"/>
    <w:rsid w:val="00C50130"/>
    <w:rsid w:val="00C501FD"/>
    <w:rsid w:val="00C50796"/>
    <w:rsid w:val="00C509F0"/>
    <w:rsid w:val="00C517DF"/>
    <w:rsid w:val="00C519E7"/>
    <w:rsid w:val="00C51D40"/>
    <w:rsid w:val="00C52F48"/>
    <w:rsid w:val="00C53C7A"/>
    <w:rsid w:val="00C549BB"/>
    <w:rsid w:val="00C55C97"/>
    <w:rsid w:val="00C55E06"/>
    <w:rsid w:val="00C56E07"/>
    <w:rsid w:val="00C575B1"/>
    <w:rsid w:val="00C57B93"/>
    <w:rsid w:val="00C6093B"/>
    <w:rsid w:val="00C60C3B"/>
    <w:rsid w:val="00C610E6"/>
    <w:rsid w:val="00C62B1F"/>
    <w:rsid w:val="00C6300F"/>
    <w:rsid w:val="00C636AF"/>
    <w:rsid w:val="00C63772"/>
    <w:rsid w:val="00C63FBC"/>
    <w:rsid w:val="00C64184"/>
    <w:rsid w:val="00C642AC"/>
    <w:rsid w:val="00C643FE"/>
    <w:rsid w:val="00C65A97"/>
    <w:rsid w:val="00C6613C"/>
    <w:rsid w:val="00C664AD"/>
    <w:rsid w:val="00C667F4"/>
    <w:rsid w:val="00C66A56"/>
    <w:rsid w:val="00C70367"/>
    <w:rsid w:val="00C70420"/>
    <w:rsid w:val="00C70489"/>
    <w:rsid w:val="00C70732"/>
    <w:rsid w:val="00C708BF"/>
    <w:rsid w:val="00C709C1"/>
    <w:rsid w:val="00C716AD"/>
    <w:rsid w:val="00C71BEC"/>
    <w:rsid w:val="00C72131"/>
    <w:rsid w:val="00C72180"/>
    <w:rsid w:val="00C74164"/>
    <w:rsid w:val="00C75112"/>
    <w:rsid w:val="00C7574E"/>
    <w:rsid w:val="00C76CF3"/>
    <w:rsid w:val="00C7716E"/>
    <w:rsid w:val="00C77A17"/>
    <w:rsid w:val="00C80087"/>
    <w:rsid w:val="00C835C8"/>
    <w:rsid w:val="00C83EA6"/>
    <w:rsid w:val="00C845DB"/>
    <w:rsid w:val="00C84B5D"/>
    <w:rsid w:val="00C84BBF"/>
    <w:rsid w:val="00C852F7"/>
    <w:rsid w:val="00C870D1"/>
    <w:rsid w:val="00C872EB"/>
    <w:rsid w:val="00C8747F"/>
    <w:rsid w:val="00C87E9A"/>
    <w:rsid w:val="00C90EE0"/>
    <w:rsid w:val="00C911B9"/>
    <w:rsid w:val="00C91ED2"/>
    <w:rsid w:val="00C9291C"/>
    <w:rsid w:val="00C92CC0"/>
    <w:rsid w:val="00C93E1F"/>
    <w:rsid w:val="00C93ECD"/>
    <w:rsid w:val="00C9431E"/>
    <w:rsid w:val="00C944F5"/>
    <w:rsid w:val="00C946F3"/>
    <w:rsid w:val="00C948DA"/>
    <w:rsid w:val="00C956EA"/>
    <w:rsid w:val="00C95AD2"/>
    <w:rsid w:val="00C96D8F"/>
    <w:rsid w:val="00C97560"/>
    <w:rsid w:val="00CA0FB0"/>
    <w:rsid w:val="00CA1AD4"/>
    <w:rsid w:val="00CA1CE9"/>
    <w:rsid w:val="00CA243C"/>
    <w:rsid w:val="00CA2530"/>
    <w:rsid w:val="00CA2805"/>
    <w:rsid w:val="00CA2E69"/>
    <w:rsid w:val="00CA33F3"/>
    <w:rsid w:val="00CA551B"/>
    <w:rsid w:val="00CA5A65"/>
    <w:rsid w:val="00CA5AD6"/>
    <w:rsid w:val="00CA6BEF"/>
    <w:rsid w:val="00CA756D"/>
    <w:rsid w:val="00CA773A"/>
    <w:rsid w:val="00CA7BB5"/>
    <w:rsid w:val="00CA7EBE"/>
    <w:rsid w:val="00CB10B7"/>
    <w:rsid w:val="00CB2361"/>
    <w:rsid w:val="00CB27A6"/>
    <w:rsid w:val="00CB27CD"/>
    <w:rsid w:val="00CB2F5E"/>
    <w:rsid w:val="00CB3DB1"/>
    <w:rsid w:val="00CB495C"/>
    <w:rsid w:val="00CB55D2"/>
    <w:rsid w:val="00CB63EC"/>
    <w:rsid w:val="00CB659D"/>
    <w:rsid w:val="00CB7A3C"/>
    <w:rsid w:val="00CC0E03"/>
    <w:rsid w:val="00CC1F2C"/>
    <w:rsid w:val="00CC295A"/>
    <w:rsid w:val="00CC2A9E"/>
    <w:rsid w:val="00CC2DFC"/>
    <w:rsid w:val="00CC37BC"/>
    <w:rsid w:val="00CC4D24"/>
    <w:rsid w:val="00CC51E3"/>
    <w:rsid w:val="00CC6035"/>
    <w:rsid w:val="00CC60D2"/>
    <w:rsid w:val="00CC6326"/>
    <w:rsid w:val="00CC6E3F"/>
    <w:rsid w:val="00CC6EDC"/>
    <w:rsid w:val="00CD03DD"/>
    <w:rsid w:val="00CD0ED6"/>
    <w:rsid w:val="00CD178B"/>
    <w:rsid w:val="00CD1FF7"/>
    <w:rsid w:val="00CD261B"/>
    <w:rsid w:val="00CD2793"/>
    <w:rsid w:val="00CD2DDD"/>
    <w:rsid w:val="00CD2ED9"/>
    <w:rsid w:val="00CD46E0"/>
    <w:rsid w:val="00CD4CE4"/>
    <w:rsid w:val="00CD5F05"/>
    <w:rsid w:val="00CD692E"/>
    <w:rsid w:val="00CE049C"/>
    <w:rsid w:val="00CE0966"/>
    <w:rsid w:val="00CE0A8B"/>
    <w:rsid w:val="00CE0E42"/>
    <w:rsid w:val="00CE0EEC"/>
    <w:rsid w:val="00CE1E76"/>
    <w:rsid w:val="00CE3210"/>
    <w:rsid w:val="00CE36D1"/>
    <w:rsid w:val="00CE39B1"/>
    <w:rsid w:val="00CE3D40"/>
    <w:rsid w:val="00CE54B2"/>
    <w:rsid w:val="00CE5DDB"/>
    <w:rsid w:val="00CE5E85"/>
    <w:rsid w:val="00CE6B52"/>
    <w:rsid w:val="00CE6D60"/>
    <w:rsid w:val="00CE72B1"/>
    <w:rsid w:val="00CF0A5F"/>
    <w:rsid w:val="00CF103F"/>
    <w:rsid w:val="00CF3C89"/>
    <w:rsid w:val="00CF4EA5"/>
    <w:rsid w:val="00CF501A"/>
    <w:rsid w:val="00CF53F7"/>
    <w:rsid w:val="00CF5F58"/>
    <w:rsid w:val="00CF62DC"/>
    <w:rsid w:val="00CF69C6"/>
    <w:rsid w:val="00CF6E9C"/>
    <w:rsid w:val="00CF78BE"/>
    <w:rsid w:val="00D004AE"/>
    <w:rsid w:val="00D00BD3"/>
    <w:rsid w:val="00D01257"/>
    <w:rsid w:val="00D013E7"/>
    <w:rsid w:val="00D027A5"/>
    <w:rsid w:val="00D02888"/>
    <w:rsid w:val="00D0322A"/>
    <w:rsid w:val="00D03339"/>
    <w:rsid w:val="00D037AB"/>
    <w:rsid w:val="00D04C0F"/>
    <w:rsid w:val="00D05534"/>
    <w:rsid w:val="00D05DE4"/>
    <w:rsid w:val="00D05EDB"/>
    <w:rsid w:val="00D06294"/>
    <w:rsid w:val="00D069EA"/>
    <w:rsid w:val="00D07540"/>
    <w:rsid w:val="00D07DAE"/>
    <w:rsid w:val="00D1074F"/>
    <w:rsid w:val="00D10E1F"/>
    <w:rsid w:val="00D1119F"/>
    <w:rsid w:val="00D11365"/>
    <w:rsid w:val="00D12D84"/>
    <w:rsid w:val="00D13037"/>
    <w:rsid w:val="00D134F9"/>
    <w:rsid w:val="00D139D8"/>
    <w:rsid w:val="00D14304"/>
    <w:rsid w:val="00D148E5"/>
    <w:rsid w:val="00D15E9F"/>
    <w:rsid w:val="00D16205"/>
    <w:rsid w:val="00D16375"/>
    <w:rsid w:val="00D167CB"/>
    <w:rsid w:val="00D172FA"/>
    <w:rsid w:val="00D174F8"/>
    <w:rsid w:val="00D17540"/>
    <w:rsid w:val="00D17A59"/>
    <w:rsid w:val="00D20377"/>
    <w:rsid w:val="00D20FAD"/>
    <w:rsid w:val="00D223F1"/>
    <w:rsid w:val="00D22512"/>
    <w:rsid w:val="00D2315D"/>
    <w:rsid w:val="00D25113"/>
    <w:rsid w:val="00D254A6"/>
    <w:rsid w:val="00D25AFF"/>
    <w:rsid w:val="00D25C06"/>
    <w:rsid w:val="00D25F76"/>
    <w:rsid w:val="00D26555"/>
    <w:rsid w:val="00D27112"/>
    <w:rsid w:val="00D27DBE"/>
    <w:rsid w:val="00D30454"/>
    <w:rsid w:val="00D30E85"/>
    <w:rsid w:val="00D311F5"/>
    <w:rsid w:val="00D31786"/>
    <w:rsid w:val="00D32784"/>
    <w:rsid w:val="00D33A67"/>
    <w:rsid w:val="00D346F1"/>
    <w:rsid w:val="00D34867"/>
    <w:rsid w:val="00D34A62"/>
    <w:rsid w:val="00D35248"/>
    <w:rsid w:val="00D35E2E"/>
    <w:rsid w:val="00D3650D"/>
    <w:rsid w:val="00D366FB"/>
    <w:rsid w:val="00D36E4D"/>
    <w:rsid w:val="00D37033"/>
    <w:rsid w:val="00D374DA"/>
    <w:rsid w:val="00D37FD4"/>
    <w:rsid w:val="00D40245"/>
    <w:rsid w:val="00D40EA3"/>
    <w:rsid w:val="00D43888"/>
    <w:rsid w:val="00D43D94"/>
    <w:rsid w:val="00D441FB"/>
    <w:rsid w:val="00D444B5"/>
    <w:rsid w:val="00D44550"/>
    <w:rsid w:val="00D46CE3"/>
    <w:rsid w:val="00D47A8E"/>
    <w:rsid w:val="00D502AB"/>
    <w:rsid w:val="00D516BB"/>
    <w:rsid w:val="00D533C1"/>
    <w:rsid w:val="00D53E25"/>
    <w:rsid w:val="00D53F3A"/>
    <w:rsid w:val="00D5448C"/>
    <w:rsid w:val="00D54CBB"/>
    <w:rsid w:val="00D54D60"/>
    <w:rsid w:val="00D5554D"/>
    <w:rsid w:val="00D557CC"/>
    <w:rsid w:val="00D56414"/>
    <w:rsid w:val="00D5777D"/>
    <w:rsid w:val="00D60096"/>
    <w:rsid w:val="00D604F5"/>
    <w:rsid w:val="00D609CE"/>
    <w:rsid w:val="00D62085"/>
    <w:rsid w:val="00D631C8"/>
    <w:rsid w:val="00D64C0A"/>
    <w:rsid w:val="00D656B1"/>
    <w:rsid w:val="00D66A41"/>
    <w:rsid w:val="00D66B6D"/>
    <w:rsid w:val="00D67668"/>
    <w:rsid w:val="00D67B28"/>
    <w:rsid w:val="00D67BB7"/>
    <w:rsid w:val="00D713D3"/>
    <w:rsid w:val="00D714DF"/>
    <w:rsid w:val="00D71670"/>
    <w:rsid w:val="00D71D39"/>
    <w:rsid w:val="00D7204B"/>
    <w:rsid w:val="00D73BAB"/>
    <w:rsid w:val="00D74268"/>
    <w:rsid w:val="00D744BD"/>
    <w:rsid w:val="00D74A56"/>
    <w:rsid w:val="00D74DEF"/>
    <w:rsid w:val="00D75AAF"/>
    <w:rsid w:val="00D767C9"/>
    <w:rsid w:val="00D76F0E"/>
    <w:rsid w:val="00D77956"/>
    <w:rsid w:val="00D77CC5"/>
    <w:rsid w:val="00D77DB0"/>
    <w:rsid w:val="00D8076D"/>
    <w:rsid w:val="00D80779"/>
    <w:rsid w:val="00D80CC2"/>
    <w:rsid w:val="00D8120B"/>
    <w:rsid w:val="00D81919"/>
    <w:rsid w:val="00D81C92"/>
    <w:rsid w:val="00D81E1E"/>
    <w:rsid w:val="00D820E2"/>
    <w:rsid w:val="00D82329"/>
    <w:rsid w:val="00D84BA7"/>
    <w:rsid w:val="00D857E5"/>
    <w:rsid w:val="00D86774"/>
    <w:rsid w:val="00D87984"/>
    <w:rsid w:val="00D90081"/>
    <w:rsid w:val="00D928FB"/>
    <w:rsid w:val="00D92FB5"/>
    <w:rsid w:val="00D93BD0"/>
    <w:rsid w:val="00D93D23"/>
    <w:rsid w:val="00D943DE"/>
    <w:rsid w:val="00D95353"/>
    <w:rsid w:val="00D9545E"/>
    <w:rsid w:val="00D95F26"/>
    <w:rsid w:val="00D95F7D"/>
    <w:rsid w:val="00D96515"/>
    <w:rsid w:val="00D96938"/>
    <w:rsid w:val="00D96E9A"/>
    <w:rsid w:val="00D9753F"/>
    <w:rsid w:val="00D97844"/>
    <w:rsid w:val="00D97DEB"/>
    <w:rsid w:val="00DA0889"/>
    <w:rsid w:val="00DA0B1C"/>
    <w:rsid w:val="00DA137C"/>
    <w:rsid w:val="00DA18BD"/>
    <w:rsid w:val="00DA1B3F"/>
    <w:rsid w:val="00DA28DB"/>
    <w:rsid w:val="00DA3F1F"/>
    <w:rsid w:val="00DA48D9"/>
    <w:rsid w:val="00DA4BD2"/>
    <w:rsid w:val="00DA5C72"/>
    <w:rsid w:val="00DA61A6"/>
    <w:rsid w:val="00DA675A"/>
    <w:rsid w:val="00DA688B"/>
    <w:rsid w:val="00DA68F9"/>
    <w:rsid w:val="00DA6D8A"/>
    <w:rsid w:val="00DA76ED"/>
    <w:rsid w:val="00DB37F0"/>
    <w:rsid w:val="00DB4843"/>
    <w:rsid w:val="00DB5F1D"/>
    <w:rsid w:val="00DB64B1"/>
    <w:rsid w:val="00DB750E"/>
    <w:rsid w:val="00DB77E0"/>
    <w:rsid w:val="00DC09C9"/>
    <w:rsid w:val="00DC1B7A"/>
    <w:rsid w:val="00DC21A1"/>
    <w:rsid w:val="00DC29B4"/>
    <w:rsid w:val="00DC343F"/>
    <w:rsid w:val="00DC53EE"/>
    <w:rsid w:val="00DC5563"/>
    <w:rsid w:val="00DC6189"/>
    <w:rsid w:val="00DC65FB"/>
    <w:rsid w:val="00DC7AB1"/>
    <w:rsid w:val="00DD0457"/>
    <w:rsid w:val="00DD05EF"/>
    <w:rsid w:val="00DD23AC"/>
    <w:rsid w:val="00DD2D83"/>
    <w:rsid w:val="00DD3416"/>
    <w:rsid w:val="00DD459E"/>
    <w:rsid w:val="00DD4F99"/>
    <w:rsid w:val="00DD5CCD"/>
    <w:rsid w:val="00DD7338"/>
    <w:rsid w:val="00DD7B43"/>
    <w:rsid w:val="00DD7F99"/>
    <w:rsid w:val="00DE0601"/>
    <w:rsid w:val="00DE0C72"/>
    <w:rsid w:val="00DE0F50"/>
    <w:rsid w:val="00DE22A8"/>
    <w:rsid w:val="00DE2450"/>
    <w:rsid w:val="00DE2692"/>
    <w:rsid w:val="00DE27D8"/>
    <w:rsid w:val="00DE449B"/>
    <w:rsid w:val="00DE47DB"/>
    <w:rsid w:val="00DE597F"/>
    <w:rsid w:val="00DE6E6D"/>
    <w:rsid w:val="00DE75DA"/>
    <w:rsid w:val="00DE7AAC"/>
    <w:rsid w:val="00DF06F3"/>
    <w:rsid w:val="00DF30FF"/>
    <w:rsid w:val="00DF448E"/>
    <w:rsid w:val="00DF6722"/>
    <w:rsid w:val="00DF6C2E"/>
    <w:rsid w:val="00DF787D"/>
    <w:rsid w:val="00E0017E"/>
    <w:rsid w:val="00E0056D"/>
    <w:rsid w:val="00E00D8B"/>
    <w:rsid w:val="00E01011"/>
    <w:rsid w:val="00E02004"/>
    <w:rsid w:val="00E025C2"/>
    <w:rsid w:val="00E0299F"/>
    <w:rsid w:val="00E02C69"/>
    <w:rsid w:val="00E02D99"/>
    <w:rsid w:val="00E033F6"/>
    <w:rsid w:val="00E037C3"/>
    <w:rsid w:val="00E03807"/>
    <w:rsid w:val="00E039FD"/>
    <w:rsid w:val="00E04B96"/>
    <w:rsid w:val="00E0504A"/>
    <w:rsid w:val="00E06AD5"/>
    <w:rsid w:val="00E075E4"/>
    <w:rsid w:val="00E07A8A"/>
    <w:rsid w:val="00E07ED6"/>
    <w:rsid w:val="00E10239"/>
    <w:rsid w:val="00E10473"/>
    <w:rsid w:val="00E10885"/>
    <w:rsid w:val="00E116C4"/>
    <w:rsid w:val="00E11727"/>
    <w:rsid w:val="00E11F84"/>
    <w:rsid w:val="00E13682"/>
    <w:rsid w:val="00E13732"/>
    <w:rsid w:val="00E138F7"/>
    <w:rsid w:val="00E139BE"/>
    <w:rsid w:val="00E13A4A"/>
    <w:rsid w:val="00E1413E"/>
    <w:rsid w:val="00E14BDF"/>
    <w:rsid w:val="00E15299"/>
    <w:rsid w:val="00E15F34"/>
    <w:rsid w:val="00E16629"/>
    <w:rsid w:val="00E16EB0"/>
    <w:rsid w:val="00E17F21"/>
    <w:rsid w:val="00E2055C"/>
    <w:rsid w:val="00E210B5"/>
    <w:rsid w:val="00E22C5A"/>
    <w:rsid w:val="00E231A2"/>
    <w:rsid w:val="00E231AB"/>
    <w:rsid w:val="00E2337E"/>
    <w:rsid w:val="00E23803"/>
    <w:rsid w:val="00E2436D"/>
    <w:rsid w:val="00E2458A"/>
    <w:rsid w:val="00E246CA"/>
    <w:rsid w:val="00E24705"/>
    <w:rsid w:val="00E2497C"/>
    <w:rsid w:val="00E24F79"/>
    <w:rsid w:val="00E253BD"/>
    <w:rsid w:val="00E258FD"/>
    <w:rsid w:val="00E30B2C"/>
    <w:rsid w:val="00E315E4"/>
    <w:rsid w:val="00E3239B"/>
    <w:rsid w:val="00E32D78"/>
    <w:rsid w:val="00E3310C"/>
    <w:rsid w:val="00E335B0"/>
    <w:rsid w:val="00E33ED8"/>
    <w:rsid w:val="00E34D2E"/>
    <w:rsid w:val="00E34E20"/>
    <w:rsid w:val="00E354AF"/>
    <w:rsid w:val="00E3606A"/>
    <w:rsid w:val="00E368A1"/>
    <w:rsid w:val="00E37407"/>
    <w:rsid w:val="00E40045"/>
    <w:rsid w:val="00E4102F"/>
    <w:rsid w:val="00E41578"/>
    <w:rsid w:val="00E41F88"/>
    <w:rsid w:val="00E42352"/>
    <w:rsid w:val="00E4384B"/>
    <w:rsid w:val="00E44B7F"/>
    <w:rsid w:val="00E456C1"/>
    <w:rsid w:val="00E46306"/>
    <w:rsid w:val="00E4692D"/>
    <w:rsid w:val="00E46CB3"/>
    <w:rsid w:val="00E472E8"/>
    <w:rsid w:val="00E47573"/>
    <w:rsid w:val="00E4778B"/>
    <w:rsid w:val="00E477E8"/>
    <w:rsid w:val="00E47A72"/>
    <w:rsid w:val="00E50913"/>
    <w:rsid w:val="00E5093E"/>
    <w:rsid w:val="00E5236E"/>
    <w:rsid w:val="00E53B10"/>
    <w:rsid w:val="00E53E83"/>
    <w:rsid w:val="00E5421B"/>
    <w:rsid w:val="00E55ECC"/>
    <w:rsid w:val="00E561EB"/>
    <w:rsid w:val="00E569C8"/>
    <w:rsid w:val="00E57133"/>
    <w:rsid w:val="00E57361"/>
    <w:rsid w:val="00E57E48"/>
    <w:rsid w:val="00E57FE6"/>
    <w:rsid w:val="00E60314"/>
    <w:rsid w:val="00E6074A"/>
    <w:rsid w:val="00E60786"/>
    <w:rsid w:val="00E61C50"/>
    <w:rsid w:val="00E62953"/>
    <w:rsid w:val="00E62E8F"/>
    <w:rsid w:val="00E633D5"/>
    <w:rsid w:val="00E63418"/>
    <w:rsid w:val="00E6342C"/>
    <w:rsid w:val="00E63B74"/>
    <w:rsid w:val="00E650A7"/>
    <w:rsid w:val="00E66D09"/>
    <w:rsid w:val="00E66D20"/>
    <w:rsid w:val="00E6706A"/>
    <w:rsid w:val="00E67B09"/>
    <w:rsid w:val="00E70730"/>
    <w:rsid w:val="00E70B35"/>
    <w:rsid w:val="00E716C3"/>
    <w:rsid w:val="00E71CB1"/>
    <w:rsid w:val="00E728D2"/>
    <w:rsid w:val="00E72A28"/>
    <w:rsid w:val="00E73646"/>
    <w:rsid w:val="00E75CC8"/>
    <w:rsid w:val="00E75D28"/>
    <w:rsid w:val="00E75F68"/>
    <w:rsid w:val="00E7651B"/>
    <w:rsid w:val="00E76930"/>
    <w:rsid w:val="00E76C26"/>
    <w:rsid w:val="00E77B2D"/>
    <w:rsid w:val="00E81066"/>
    <w:rsid w:val="00E8184E"/>
    <w:rsid w:val="00E82F93"/>
    <w:rsid w:val="00E82FE1"/>
    <w:rsid w:val="00E83A65"/>
    <w:rsid w:val="00E84859"/>
    <w:rsid w:val="00E84B17"/>
    <w:rsid w:val="00E85B57"/>
    <w:rsid w:val="00E85F59"/>
    <w:rsid w:val="00E863DB"/>
    <w:rsid w:val="00E8657E"/>
    <w:rsid w:val="00E8665D"/>
    <w:rsid w:val="00E86FC4"/>
    <w:rsid w:val="00E877C7"/>
    <w:rsid w:val="00E9062E"/>
    <w:rsid w:val="00E90709"/>
    <w:rsid w:val="00E908F0"/>
    <w:rsid w:val="00E91253"/>
    <w:rsid w:val="00E91805"/>
    <w:rsid w:val="00E91932"/>
    <w:rsid w:val="00E925FB"/>
    <w:rsid w:val="00E92D5C"/>
    <w:rsid w:val="00E92FDF"/>
    <w:rsid w:val="00E93761"/>
    <w:rsid w:val="00E9376B"/>
    <w:rsid w:val="00E93997"/>
    <w:rsid w:val="00E93E1C"/>
    <w:rsid w:val="00E946E8"/>
    <w:rsid w:val="00E947E9"/>
    <w:rsid w:val="00E94BCA"/>
    <w:rsid w:val="00E96985"/>
    <w:rsid w:val="00E971EE"/>
    <w:rsid w:val="00E9738F"/>
    <w:rsid w:val="00E979F9"/>
    <w:rsid w:val="00EA01E3"/>
    <w:rsid w:val="00EA0305"/>
    <w:rsid w:val="00EA0A9B"/>
    <w:rsid w:val="00EA1F15"/>
    <w:rsid w:val="00EA26DE"/>
    <w:rsid w:val="00EA3122"/>
    <w:rsid w:val="00EA385F"/>
    <w:rsid w:val="00EA4096"/>
    <w:rsid w:val="00EA43FD"/>
    <w:rsid w:val="00EA4E6D"/>
    <w:rsid w:val="00EA52BD"/>
    <w:rsid w:val="00EA629A"/>
    <w:rsid w:val="00EA789F"/>
    <w:rsid w:val="00EB0ACC"/>
    <w:rsid w:val="00EB115E"/>
    <w:rsid w:val="00EB1540"/>
    <w:rsid w:val="00EB19DE"/>
    <w:rsid w:val="00EB1C75"/>
    <w:rsid w:val="00EB1E25"/>
    <w:rsid w:val="00EB29C7"/>
    <w:rsid w:val="00EB33FF"/>
    <w:rsid w:val="00EB3887"/>
    <w:rsid w:val="00EB4074"/>
    <w:rsid w:val="00EB4168"/>
    <w:rsid w:val="00EB4C0B"/>
    <w:rsid w:val="00EB6E78"/>
    <w:rsid w:val="00EB78DA"/>
    <w:rsid w:val="00EB7ABD"/>
    <w:rsid w:val="00EB7C32"/>
    <w:rsid w:val="00EB7EF0"/>
    <w:rsid w:val="00EC0287"/>
    <w:rsid w:val="00EC02FA"/>
    <w:rsid w:val="00EC06A5"/>
    <w:rsid w:val="00EC06C2"/>
    <w:rsid w:val="00EC0C29"/>
    <w:rsid w:val="00EC2564"/>
    <w:rsid w:val="00EC2ED4"/>
    <w:rsid w:val="00EC3265"/>
    <w:rsid w:val="00EC4A8B"/>
    <w:rsid w:val="00EC4D7F"/>
    <w:rsid w:val="00EC5036"/>
    <w:rsid w:val="00EC5927"/>
    <w:rsid w:val="00EC6CFE"/>
    <w:rsid w:val="00EC7201"/>
    <w:rsid w:val="00EC7B20"/>
    <w:rsid w:val="00ED0745"/>
    <w:rsid w:val="00ED08BF"/>
    <w:rsid w:val="00ED0CA9"/>
    <w:rsid w:val="00ED149D"/>
    <w:rsid w:val="00ED3696"/>
    <w:rsid w:val="00ED3AE4"/>
    <w:rsid w:val="00ED5553"/>
    <w:rsid w:val="00ED55F6"/>
    <w:rsid w:val="00ED6D0F"/>
    <w:rsid w:val="00EE078F"/>
    <w:rsid w:val="00EE259C"/>
    <w:rsid w:val="00EE266E"/>
    <w:rsid w:val="00EE268F"/>
    <w:rsid w:val="00EE31DA"/>
    <w:rsid w:val="00EE5A1E"/>
    <w:rsid w:val="00EE65AF"/>
    <w:rsid w:val="00EE65B7"/>
    <w:rsid w:val="00EE74A0"/>
    <w:rsid w:val="00EE7672"/>
    <w:rsid w:val="00EE7A3F"/>
    <w:rsid w:val="00EF0719"/>
    <w:rsid w:val="00EF166C"/>
    <w:rsid w:val="00EF2F56"/>
    <w:rsid w:val="00EF3020"/>
    <w:rsid w:val="00EF31B2"/>
    <w:rsid w:val="00EF32E9"/>
    <w:rsid w:val="00EF35FC"/>
    <w:rsid w:val="00EF3BCD"/>
    <w:rsid w:val="00EF4AC6"/>
    <w:rsid w:val="00EF53B5"/>
    <w:rsid w:val="00EF712D"/>
    <w:rsid w:val="00EF7DA3"/>
    <w:rsid w:val="00F006DC"/>
    <w:rsid w:val="00F0174F"/>
    <w:rsid w:val="00F0339C"/>
    <w:rsid w:val="00F03B4A"/>
    <w:rsid w:val="00F03C00"/>
    <w:rsid w:val="00F03D63"/>
    <w:rsid w:val="00F04B38"/>
    <w:rsid w:val="00F0515E"/>
    <w:rsid w:val="00F052BE"/>
    <w:rsid w:val="00F060FF"/>
    <w:rsid w:val="00F0641D"/>
    <w:rsid w:val="00F066FF"/>
    <w:rsid w:val="00F107FE"/>
    <w:rsid w:val="00F11A3C"/>
    <w:rsid w:val="00F11C24"/>
    <w:rsid w:val="00F12221"/>
    <w:rsid w:val="00F142A4"/>
    <w:rsid w:val="00F14367"/>
    <w:rsid w:val="00F154BB"/>
    <w:rsid w:val="00F15776"/>
    <w:rsid w:val="00F1623F"/>
    <w:rsid w:val="00F164DE"/>
    <w:rsid w:val="00F16A28"/>
    <w:rsid w:val="00F2046D"/>
    <w:rsid w:val="00F20787"/>
    <w:rsid w:val="00F20A13"/>
    <w:rsid w:val="00F22538"/>
    <w:rsid w:val="00F2299D"/>
    <w:rsid w:val="00F23EDE"/>
    <w:rsid w:val="00F25313"/>
    <w:rsid w:val="00F2618E"/>
    <w:rsid w:val="00F27A38"/>
    <w:rsid w:val="00F30050"/>
    <w:rsid w:val="00F304B0"/>
    <w:rsid w:val="00F31197"/>
    <w:rsid w:val="00F318D4"/>
    <w:rsid w:val="00F31ACE"/>
    <w:rsid w:val="00F31C81"/>
    <w:rsid w:val="00F32DE9"/>
    <w:rsid w:val="00F344E0"/>
    <w:rsid w:val="00F34A6D"/>
    <w:rsid w:val="00F34C96"/>
    <w:rsid w:val="00F355A1"/>
    <w:rsid w:val="00F358EF"/>
    <w:rsid w:val="00F35A7A"/>
    <w:rsid w:val="00F363B0"/>
    <w:rsid w:val="00F363FB"/>
    <w:rsid w:val="00F36785"/>
    <w:rsid w:val="00F367AF"/>
    <w:rsid w:val="00F369A3"/>
    <w:rsid w:val="00F36F99"/>
    <w:rsid w:val="00F37547"/>
    <w:rsid w:val="00F40BF6"/>
    <w:rsid w:val="00F41406"/>
    <w:rsid w:val="00F421CF"/>
    <w:rsid w:val="00F4300D"/>
    <w:rsid w:val="00F436AC"/>
    <w:rsid w:val="00F440BA"/>
    <w:rsid w:val="00F44627"/>
    <w:rsid w:val="00F4514D"/>
    <w:rsid w:val="00F46206"/>
    <w:rsid w:val="00F46821"/>
    <w:rsid w:val="00F47665"/>
    <w:rsid w:val="00F47669"/>
    <w:rsid w:val="00F4777A"/>
    <w:rsid w:val="00F478AC"/>
    <w:rsid w:val="00F5044F"/>
    <w:rsid w:val="00F50931"/>
    <w:rsid w:val="00F5101B"/>
    <w:rsid w:val="00F5143A"/>
    <w:rsid w:val="00F517CE"/>
    <w:rsid w:val="00F51B2F"/>
    <w:rsid w:val="00F51F36"/>
    <w:rsid w:val="00F52E0B"/>
    <w:rsid w:val="00F52E9E"/>
    <w:rsid w:val="00F5359C"/>
    <w:rsid w:val="00F53C97"/>
    <w:rsid w:val="00F53D38"/>
    <w:rsid w:val="00F54DA5"/>
    <w:rsid w:val="00F550EA"/>
    <w:rsid w:val="00F557C1"/>
    <w:rsid w:val="00F55A73"/>
    <w:rsid w:val="00F55B0A"/>
    <w:rsid w:val="00F55E2B"/>
    <w:rsid w:val="00F56F9F"/>
    <w:rsid w:val="00F57237"/>
    <w:rsid w:val="00F57D96"/>
    <w:rsid w:val="00F57EB7"/>
    <w:rsid w:val="00F61109"/>
    <w:rsid w:val="00F62C9C"/>
    <w:rsid w:val="00F63E66"/>
    <w:rsid w:val="00F65053"/>
    <w:rsid w:val="00F65C7E"/>
    <w:rsid w:val="00F65DF3"/>
    <w:rsid w:val="00F66007"/>
    <w:rsid w:val="00F666B4"/>
    <w:rsid w:val="00F6791B"/>
    <w:rsid w:val="00F67B76"/>
    <w:rsid w:val="00F67EFA"/>
    <w:rsid w:val="00F70828"/>
    <w:rsid w:val="00F72336"/>
    <w:rsid w:val="00F727F0"/>
    <w:rsid w:val="00F73653"/>
    <w:rsid w:val="00F739A4"/>
    <w:rsid w:val="00F74566"/>
    <w:rsid w:val="00F74673"/>
    <w:rsid w:val="00F75159"/>
    <w:rsid w:val="00F76291"/>
    <w:rsid w:val="00F76550"/>
    <w:rsid w:val="00F76927"/>
    <w:rsid w:val="00F77D3E"/>
    <w:rsid w:val="00F77F92"/>
    <w:rsid w:val="00F8022F"/>
    <w:rsid w:val="00F80776"/>
    <w:rsid w:val="00F8147C"/>
    <w:rsid w:val="00F8197E"/>
    <w:rsid w:val="00F81B0A"/>
    <w:rsid w:val="00F822B0"/>
    <w:rsid w:val="00F82F69"/>
    <w:rsid w:val="00F84F0F"/>
    <w:rsid w:val="00F850F9"/>
    <w:rsid w:val="00F86506"/>
    <w:rsid w:val="00F86F84"/>
    <w:rsid w:val="00F870E4"/>
    <w:rsid w:val="00F87142"/>
    <w:rsid w:val="00F871C1"/>
    <w:rsid w:val="00F878C2"/>
    <w:rsid w:val="00F87A69"/>
    <w:rsid w:val="00F90D23"/>
    <w:rsid w:val="00F914A6"/>
    <w:rsid w:val="00F91531"/>
    <w:rsid w:val="00F91D62"/>
    <w:rsid w:val="00F93DB3"/>
    <w:rsid w:val="00F93E9A"/>
    <w:rsid w:val="00F947D5"/>
    <w:rsid w:val="00F956AD"/>
    <w:rsid w:val="00F95EA3"/>
    <w:rsid w:val="00F9698F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209F"/>
    <w:rsid w:val="00FA337F"/>
    <w:rsid w:val="00FA42E7"/>
    <w:rsid w:val="00FA44BE"/>
    <w:rsid w:val="00FA6381"/>
    <w:rsid w:val="00FA63E7"/>
    <w:rsid w:val="00FA6A55"/>
    <w:rsid w:val="00FA777B"/>
    <w:rsid w:val="00FA778C"/>
    <w:rsid w:val="00FB1089"/>
    <w:rsid w:val="00FB10F4"/>
    <w:rsid w:val="00FB158E"/>
    <w:rsid w:val="00FB166D"/>
    <w:rsid w:val="00FB1B43"/>
    <w:rsid w:val="00FB2497"/>
    <w:rsid w:val="00FB3012"/>
    <w:rsid w:val="00FB3274"/>
    <w:rsid w:val="00FB331C"/>
    <w:rsid w:val="00FB5810"/>
    <w:rsid w:val="00FB5E39"/>
    <w:rsid w:val="00FB6602"/>
    <w:rsid w:val="00FB7850"/>
    <w:rsid w:val="00FB78AD"/>
    <w:rsid w:val="00FB7FA5"/>
    <w:rsid w:val="00FC0243"/>
    <w:rsid w:val="00FC0479"/>
    <w:rsid w:val="00FC17F9"/>
    <w:rsid w:val="00FC1820"/>
    <w:rsid w:val="00FC27A9"/>
    <w:rsid w:val="00FC327D"/>
    <w:rsid w:val="00FC33F4"/>
    <w:rsid w:val="00FC3602"/>
    <w:rsid w:val="00FC425C"/>
    <w:rsid w:val="00FC473F"/>
    <w:rsid w:val="00FC4E6F"/>
    <w:rsid w:val="00FC4FE5"/>
    <w:rsid w:val="00FC5A31"/>
    <w:rsid w:val="00FC5C16"/>
    <w:rsid w:val="00FC6200"/>
    <w:rsid w:val="00FC6E3D"/>
    <w:rsid w:val="00FC7335"/>
    <w:rsid w:val="00FC78A2"/>
    <w:rsid w:val="00FD0CBF"/>
    <w:rsid w:val="00FD1756"/>
    <w:rsid w:val="00FD1A68"/>
    <w:rsid w:val="00FD1AC2"/>
    <w:rsid w:val="00FD2307"/>
    <w:rsid w:val="00FD2CB9"/>
    <w:rsid w:val="00FD2E59"/>
    <w:rsid w:val="00FD3200"/>
    <w:rsid w:val="00FD3259"/>
    <w:rsid w:val="00FD32A4"/>
    <w:rsid w:val="00FD5430"/>
    <w:rsid w:val="00FD5983"/>
    <w:rsid w:val="00FD65F8"/>
    <w:rsid w:val="00FD78ED"/>
    <w:rsid w:val="00FE19B2"/>
    <w:rsid w:val="00FE1E13"/>
    <w:rsid w:val="00FE1E97"/>
    <w:rsid w:val="00FE1F3D"/>
    <w:rsid w:val="00FE1FEA"/>
    <w:rsid w:val="00FE27D4"/>
    <w:rsid w:val="00FE2835"/>
    <w:rsid w:val="00FE34C3"/>
    <w:rsid w:val="00FE432F"/>
    <w:rsid w:val="00FE5354"/>
    <w:rsid w:val="00FE54DA"/>
    <w:rsid w:val="00FE7B6C"/>
    <w:rsid w:val="00FF0A38"/>
    <w:rsid w:val="00FF0FCC"/>
    <w:rsid w:val="00FF1AB4"/>
    <w:rsid w:val="00FF3196"/>
    <w:rsid w:val="00FF3803"/>
    <w:rsid w:val="00FF3B72"/>
    <w:rsid w:val="00FF407C"/>
    <w:rsid w:val="00FF42B6"/>
    <w:rsid w:val="00FF4A83"/>
    <w:rsid w:val="00FF4FC3"/>
    <w:rsid w:val="00FF5998"/>
    <w:rsid w:val="00FF6163"/>
    <w:rsid w:val="00FF639D"/>
    <w:rsid w:val="00FF6AE3"/>
    <w:rsid w:val="00FF6D8F"/>
    <w:rsid w:val="37827E5E"/>
    <w:rsid w:val="58C74513"/>
    <w:rsid w:val="592F386F"/>
    <w:rsid w:val="626F5D49"/>
    <w:rsid w:val="6B9F40FF"/>
    <w:rsid w:val="6C75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99" w:semiHidden="0" w:name="footer"/>
    <w:lsdException w:qFormat="1" w:unhideWhenUsed="0" w:uiPriority="0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nhideWhenUsed="0" w:uiPriority="6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9"/>
    <w:p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9"/>
    <w:p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9"/>
    <w:pPr>
      <w:ind w:left="0" w:firstLine="0"/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9"/>
    <w:pPr>
      <w:ind w:left="0" w:firstLine="0"/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9"/>
    <w:pPr>
      <w:outlineLvl w:val="7"/>
    </w:pPr>
  </w:style>
  <w:style w:type="paragraph" w:styleId="11">
    <w:name w:val="heading 9"/>
    <w:basedOn w:val="10"/>
    <w:next w:val="1"/>
    <w:qFormat/>
    <w:uiPriority w:val="9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4">
    <w:name w:val="Balloon Text"/>
    <w:basedOn w:val="1"/>
    <w:qFormat/>
    <w:uiPriority w:val="0"/>
    <w:pPr>
      <w:spacing w:after="0"/>
    </w:pPr>
    <w:rPr>
      <w:rFonts w:ascii="Tahoma" w:hAnsi="Tahoma" w:cs="Tahoma"/>
      <w:sz w:val="16"/>
      <w:szCs w:val="16"/>
    </w:rPr>
  </w:style>
  <w:style w:type="paragraph" w:styleId="15">
    <w:name w:val="Body Text"/>
    <w:basedOn w:val="1"/>
    <w:link w:val="94"/>
    <w:semiHidden/>
    <w:qFormat/>
    <w:uiPriority w:val="0"/>
    <w:pPr>
      <w:spacing w:after="120"/>
    </w:pPr>
  </w:style>
  <w:style w:type="paragraph" w:styleId="16">
    <w:name w:val="caption"/>
    <w:basedOn w:val="1"/>
    <w:next w:val="1"/>
    <w:link w:val="116"/>
    <w:unhideWhenUsed/>
    <w:qFormat/>
    <w:uiPriority w:val="35"/>
    <w:rPr>
      <w:b/>
      <w:bCs/>
      <w:sz w:val="20"/>
    </w:rPr>
  </w:style>
  <w:style w:type="character" w:styleId="17">
    <w:name w:val="annotation reference"/>
    <w:semiHidden/>
    <w:qFormat/>
    <w:uiPriority w:val="0"/>
    <w:rPr>
      <w:sz w:val="16"/>
      <w:szCs w:val="16"/>
    </w:rPr>
  </w:style>
  <w:style w:type="paragraph" w:styleId="18">
    <w:name w:val="annotation text"/>
    <w:basedOn w:val="1"/>
    <w:link w:val="120"/>
    <w:semiHidden/>
    <w:qFormat/>
    <w:uiPriority w:val="0"/>
  </w:style>
  <w:style w:type="paragraph" w:styleId="19">
    <w:name w:val="annotation subject"/>
    <w:basedOn w:val="18"/>
    <w:next w:val="18"/>
    <w:qFormat/>
    <w:uiPriority w:val="0"/>
    <w:rPr>
      <w:b/>
      <w:bCs/>
    </w:rPr>
  </w:style>
  <w:style w:type="paragraph" w:styleId="20">
    <w:name w:val="Document Map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21">
    <w:name w:val="FollowedHyperlink"/>
    <w:basedOn w:val="1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112"/>
    <w:qFormat/>
    <w:uiPriority w:val="99"/>
    <w:pPr>
      <w:tabs>
        <w:tab w:val="center" w:pos="4153"/>
        <w:tab w:val="right" w:pos="8306"/>
      </w:tabs>
    </w:pPr>
  </w:style>
  <w:style w:type="paragraph" w:styleId="23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character" w:styleId="24">
    <w:name w:val="Hyperlink"/>
    <w:qFormat/>
    <w:uiPriority w:val="99"/>
    <w:rPr>
      <w:color w:val="0000FF"/>
      <w:u w:val="single"/>
    </w:rPr>
  </w:style>
  <w:style w:type="paragraph" w:styleId="25">
    <w:name w:val="index 1"/>
    <w:basedOn w:val="1"/>
    <w:next w:val="1"/>
    <w:semiHidden/>
    <w:qFormat/>
    <w:uiPriority w:val="0"/>
    <w:pPr>
      <w:ind w:left="200" w:hanging="200"/>
    </w:pPr>
  </w:style>
  <w:style w:type="paragraph" w:styleId="26">
    <w:name w:val="index heading"/>
    <w:basedOn w:val="1"/>
    <w:next w:val="1"/>
    <w:semiHidden/>
    <w:qFormat/>
    <w:uiPriority w:val="0"/>
    <w:pPr>
      <w:pBdr>
        <w:top w:val="single" w:color="auto" w:sz="12" w:space="0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27">
    <w:name w:val="List Number"/>
    <w:basedOn w:val="1"/>
    <w:qFormat/>
    <w:uiPriority w:val="6"/>
    <w:pPr>
      <w:numPr>
        <w:ilvl w:val="0"/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28">
    <w:name w:val="Normal (Web)"/>
    <w:basedOn w:val="1"/>
    <w:semiHidden/>
    <w:unhideWhenUsed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29">
    <w:name w:val="Plain Text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table" w:styleId="30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">
    <w:name w:val="Title"/>
    <w:basedOn w:val="3"/>
    <w:link w:val="95"/>
    <w:qFormat/>
    <w:uiPriority w:val="10"/>
    <w:pPr>
      <w:spacing w:after="120"/>
    </w:pPr>
    <w:rPr>
      <w:rFonts w:eastAsia="MS Mincho"/>
      <w:b/>
      <w:sz w:val="24"/>
      <w:lang w:val="de-DE" w:eastAsia="en-US"/>
    </w:rPr>
  </w:style>
  <w:style w:type="paragraph" w:styleId="3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33">
    <w:name w:val="toc 2"/>
    <w:basedOn w:val="32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34">
    <w:name w:val="toc 3"/>
    <w:basedOn w:val="33"/>
    <w:next w:val="1"/>
    <w:semiHidden/>
    <w:qFormat/>
    <w:uiPriority w:val="0"/>
    <w:pPr>
      <w:ind w:left="1134" w:hanging="1134"/>
    </w:pPr>
  </w:style>
  <w:style w:type="paragraph" w:styleId="35">
    <w:name w:val="toc 4"/>
    <w:basedOn w:val="34"/>
    <w:next w:val="1"/>
    <w:semiHidden/>
    <w:qFormat/>
    <w:uiPriority w:val="0"/>
    <w:pPr>
      <w:ind w:left="1418" w:hanging="1418"/>
    </w:pPr>
  </w:style>
  <w:style w:type="paragraph" w:styleId="36">
    <w:name w:val="toc 5"/>
    <w:basedOn w:val="35"/>
    <w:next w:val="1"/>
    <w:semiHidden/>
    <w:qFormat/>
    <w:uiPriority w:val="0"/>
    <w:pPr>
      <w:ind w:left="1701" w:hanging="1701"/>
    </w:pPr>
  </w:style>
  <w:style w:type="paragraph" w:styleId="37">
    <w:name w:val="toc 6"/>
    <w:basedOn w:val="36"/>
    <w:next w:val="1"/>
    <w:semiHidden/>
    <w:qFormat/>
    <w:uiPriority w:val="0"/>
    <w:pPr>
      <w:ind w:left="1985" w:hanging="1985"/>
    </w:pPr>
  </w:style>
  <w:style w:type="paragraph" w:styleId="38">
    <w:name w:val="toc 7"/>
    <w:basedOn w:val="37"/>
    <w:next w:val="1"/>
    <w:semiHidden/>
    <w:qFormat/>
    <w:uiPriority w:val="0"/>
    <w:pPr>
      <w:ind w:left="2268" w:hanging="2268"/>
    </w:pPr>
  </w:style>
  <w:style w:type="paragraph" w:styleId="39">
    <w:name w:val="toc 8"/>
    <w:basedOn w:val="3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0">
    <w:name w:val="toc 9"/>
    <w:basedOn w:val="39"/>
    <w:next w:val="1"/>
    <w:semiHidden/>
    <w:qFormat/>
    <w:uiPriority w:val="0"/>
    <w:pPr>
      <w:ind w:left="1418" w:hanging="1418"/>
    </w:pPr>
  </w:style>
  <w:style w:type="paragraph" w:customStyle="1" w:styleId="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4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sz w:val="22"/>
      <w:lang w:val="en-GB" w:eastAsia="ja-JP" w:bidi="ar-SA"/>
    </w:rPr>
  </w:style>
  <w:style w:type="paragraph" w:customStyle="1" w:styleId="43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宋体" w:cs="Times New Roman"/>
      <w:sz w:val="22"/>
      <w:lang w:val="en-GB" w:eastAsia="en-US" w:bidi="ar-SA"/>
    </w:rPr>
  </w:style>
  <w:style w:type="paragraph" w:customStyle="1" w:styleId="44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宋体" w:cs="Times New Roman"/>
      <w:sz w:val="22"/>
      <w:lang w:val="en-GB" w:eastAsia="en-US" w:bidi="ar-SA"/>
    </w:rPr>
  </w:style>
  <w:style w:type="paragraph" w:customStyle="1" w:styleId="4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22"/>
      <w:lang w:val="en-GB" w:eastAsia="ja-JP" w:bidi="ar-SA"/>
    </w:rPr>
  </w:style>
  <w:style w:type="paragraph" w:customStyle="1" w:styleId="47">
    <w:name w:val="TT"/>
    <w:basedOn w:val="2"/>
    <w:next w:val="1"/>
    <w:qFormat/>
    <w:uiPriority w:val="0"/>
    <w:pPr>
      <w:outlineLvl w:val="9"/>
    </w:pPr>
  </w:style>
  <w:style w:type="paragraph" w:customStyle="1" w:styleId="48">
    <w:name w:val="TAH"/>
    <w:basedOn w:val="49"/>
    <w:link w:val="97"/>
    <w:qFormat/>
    <w:uiPriority w:val="0"/>
    <w:rPr>
      <w:b/>
    </w:rPr>
  </w:style>
  <w:style w:type="paragraph" w:customStyle="1" w:styleId="49">
    <w:name w:val="TAC"/>
    <w:basedOn w:val="50"/>
    <w:link w:val="93"/>
    <w:qFormat/>
    <w:uiPriority w:val="0"/>
    <w:pPr>
      <w:jc w:val="center"/>
    </w:pPr>
  </w:style>
  <w:style w:type="paragraph" w:customStyle="1" w:styleId="50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1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52">
    <w:name w:val="NO"/>
    <w:basedOn w:val="1"/>
    <w:link w:val="109"/>
    <w:qFormat/>
    <w:uiPriority w:val="0"/>
    <w:pPr>
      <w:keepLines/>
      <w:ind w:left="1135" w:hanging="851"/>
    </w:pPr>
    <w:rPr>
      <w:rFonts w:eastAsia="Times New Roman"/>
      <w:color w:val="000000"/>
    </w:rPr>
  </w:style>
  <w:style w:type="paragraph" w:customStyle="1" w:styleId="53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4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5">
    <w:name w:val="EX"/>
    <w:basedOn w:val="1"/>
    <w:qFormat/>
    <w:uiPriority w:val="0"/>
    <w:pPr>
      <w:keepLines/>
      <w:ind w:left="1702" w:hanging="1418"/>
    </w:pPr>
    <w:rPr>
      <w:rFonts w:eastAsia="Times New Roman"/>
      <w:color w:val="000000"/>
    </w:rPr>
  </w:style>
  <w:style w:type="paragraph" w:customStyle="1" w:styleId="56">
    <w:name w:val="FP"/>
    <w:basedOn w:val="1"/>
    <w:qFormat/>
    <w:uiPriority w:val="0"/>
    <w:pPr>
      <w:spacing w:after="0"/>
    </w:pPr>
    <w:rPr>
      <w:rFonts w:eastAsia="Times New Roman"/>
      <w:color w:val="000000"/>
    </w:rPr>
  </w:style>
  <w:style w:type="paragraph" w:customStyle="1" w:styleId="5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sz w:val="22"/>
      <w:lang w:val="en-GB" w:eastAsia="ja-JP" w:bidi="ar-SA"/>
    </w:rPr>
  </w:style>
  <w:style w:type="paragraph" w:customStyle="1" w:styleId="58">
    <w:name w:val="NW"/>
    <w:basedOn w:val="52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B2"/>
    <w:basedOn w:val="1"/>
    <w:link w:val="99"/>
    <w:qFormat/>
    <w:uiPriority w:val="0"/>
    <w:pPr>
      <w:ind w:left="851" w:hanging="284"/>
    </w:pPr>
  </w:style>
  <w:style w:type="paragraph" w:customStyle="1" w:styleId="61">
    <w:name w:val="B1"/>
    <w:basedOn w:val="1"/>
    <w:link w:val="119"/>
    <w:qFormat/>
    <w:uiPriority w:val="0"/>
    <w:pPr>
      <w:ind w:left="568" w:hanging="284"/>
    </w:pPr>
  </w:style>
  <w:style w:type="paragraph" w:customStyle="1" w:styleId="62">
    <w:name w:val="B3"/>
    <w:basedOn w:val="1"/>
    <w:link w:val="108"/>
    <w:qFormat/>
    <w:uiPriority w:val="0"/>
    <w:pPr>
      <w:ind w:left="1135" w:hanging="284"/>
    </w:pPr>
  </w:style>
  <w:style w:type="paragraph" w:customStyle="1" w:styleId="63">
    <w:name w:val="B4"/>
    <w:basedOn w:val="1"/>
    <w:link w:val="124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66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TF"/>
    <w:basedOn w:val="66"/>
    <w:qFormat/>
    <w:uiPriority w:val="0"/>
    <w:pPr>
      <w:keepNext w:val="0"/>
      <w:spacing w:before="0" w:after="240"/>
    </w:pPr>
  </w:style>
  <w:style w:type="paragraph" w:customStyle="1" w:styleId="68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paragraph" w:customStyle="1" w:styleId="70">
    <w:name w:val="TAR"/>
    <w:basedOn w:val="50"/>
    <w:qFormat/>
    <w:uiPriority w:val="0"/>
    <w:pPr>
      <w:jc w:val="right"/>
    </w:pPr>
  </w:style>
  <w:style w:type="paragraph" w:customStyle="1" w:styleId="71">
    <w:name w:val="TAN"/>
    <w:basedOn w:val="50"/>
    <w:qFormat/>
    <w:uiPriority w:val="0"/>
    <w:pPr>
      <w:ind w:left="851" w:hanging="851"/>
    </w:pPr>
  </w:style>
  <w:style w:type="character" w:customStyle="1" w:styleId="72">
    <w:name w:val="ZGSM"/>
    <w:qFormat/>
    <w:uiPriority w:val="0"/>
  </w:style>
  <w:style w:type="paragraph" w:customStyle="1" w:styleId="73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4">
    <w:name w:val="Editor's Note"/>
    <w:basedOn w:val="52"/>
    <w:qFormat/>
    <w:uiPriority w:val="0"/>
    <w:rPr>
      <w:color w:val="FF0000"/>
      <w:lang w:eastAsia="ja-JP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22"/>
      <w:lang w:val="en-GB" w:eastAsia="ja-JP" w:bidi="ar-SA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22"/>
      <w:lang w:val="en-GB" w:eastAsia="ja-JP" w:bidi="ar-SA"/>
    </w:rPr>
  </w:style>
  <w:style w:type="paragraph" w:customStyle="1" w:styleId="78">
    <w:name w:val="ZTD"/>
    <w:basedOn w:val="42"/>
    <w:uiPriority w:val="0"/>
    <w:pPr>
      <w:framePr w:hRule="auto" w:y="852"/>
    </w:pPr>
    <w:rPr>
      <w:i w:val="0"/>
      <w:sz w:val="40"/>
    </w:rPr>
  </w:style>
  <w:style w:type="paragraph" w:customStyle="1" w:styleId="79">
    <w:name w:val="ZV"/>
    <w:basedOn w:val="46"/>
    <w:qFormat/>
    <w:uiPriority w:val="0"/>
    <w:pPr>
      <w:framePr w:y="16161"/>
    </w:pPr>
  </w:style>
  <w:style w:type="character" w:customStyle="1" w:styleId="80">
    <w:name w:val="Char Char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1">
    <w:name w:val="H2 Char"/>
    <w:qFormat/>
    <w:uiPriority w:val="0"/>
    <w:rPr>
      <w:rFonts w:ascii="Arial" w:hAnsi="Arial"/>
      <w:sz w:val="32"/>
      <w:lang w:val="en-GB" w:eastAsia="ja-JP"/>
    </w:rPr>
  </w:style>
  <w:style w:type="character" w:customStyle="1" w:styleId="82">
    <w:name w:val="B1 Char"/>
    <w:qFormat/>
    <w:uiPriority w:val="0"/>
    <w:rPr>
      <w:color w:val="000000"/>
      <w:lang w:val="en-GB" w:eastAsia="ja-JP"/>
    </w:rPr>
  </w:style>
  <w:style w:type="character" w:customStyle="1" w:styleId="83">
    <w:name w:val="Char Char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4">
    <w:name w:val="Char Char3"/>
    <w:qFormat/>
    <w:uiPriority w:val="0"/>
    <w:rPr>
      <w:rFonts w:ascii="Courier New" w:hAnsi="Courier New"/>
      <w:lang w:val="nb-NO"/>
    </w:rPr>
  </w:style>
  <w:style w:type="character" w:customStyle="1" w:styleId="85">
    <w:name w:val="NO Zchn"/>
    <w:qFormat/>
    <w:uiPriority w:val="0"/>
    <w:rPr>
      <w:color w:val="000000"/>
      <w:lang w:val="en-GB" w:eastAsia="ja-JP"/>
    </w:rPr>
  </w:style>
  <w:style w:type="character" w:customStyle="1" w:styleId="86">
    <w:name w:val="Editor's Note Char"/>
    <w:qFormat/>
    <w:uiPriority w:val="0"/>
    <w:rPr>
      <w:color w:val="FF0000"/>
      <w:lang w:val="en-GB" w:eastAsia="ja-JP"/>
    </w:rPr>
  </w:style>
  <w:style w:type="paragraph" w:customStyle="1" w:styleId="87">
    <w:name w:val="Clear formatting"/>
    <w:basedOn w:val="1"/>
    <w:qFormat/>
    <w:uiPriority w:val="0"/>
    <w:rPr>
      <w:b/>
    </w:rPr>
  </w:style>
  <w:style w:type="paragraph" w:customStyle="1" w:styleId="88">
    <w:name w:val="Char Char1 Char Char Char Char Char Char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sz w:val="22"/>
      <w:lang w:val="en-US" w:eastAsia="zh-CN" w:bidi="ar-SA"/>
    </w:rPr>
  </w:style>
  <w:style w:type="character" w:customStyle="1" w:styleId="89">
    <w:name w:val="Char Char2"/>
    <w:qFormat/>
    <w:uiPriority w:val="0"/>
    <w:rPr>
      <w:color w:val="000000"/>
      <w:lang w:val="en-GB" w:eastAsia="ja-JP"/>
    </w:rPr>
  </w:style>
  <w:style w:type="character" w:customStyle="1" w:styleId="90">
    <w:name w:val="Char Char1"/>
    <w:qFormat/>
    <w:uiPriority w:val="0"/>
    <w:rPr>
      <w:b/>
      <w:bCs/>
      <w:color w:val="000000"/>
      <w:lang w:val="en-GB" w:eastAsia="ja-JP"/>
    </w:rPr>
  </w:style>
  <w:style w:type="character" w:customStyle="1" w:styleId="91">
    <w:name w:val="TAL Char"/>
    <w:link w:val="50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2">
    <w:name w:val="Char Char"/>
    <w:qFormat/>
    <w:uiPriority w:val="0"/>
    <w:rPr>
      <w:color w:val="000000"/>
      <w:lang w:val="en-GB" w:eastAsia="ja-JP"/>
    </w:rPr>
  </w:style>
  <w:style w:type="character" w:customStyle="1" w:styleId="93">
    <w:name w:val="TAC Char"/>
    <w:link w:val="49"/>
    <w:qFormat/>
    <w:locked/>
    <w:uiPriority w:val="0"/>
  </w:style>
  <w:style w:type="character" w:customStyle="1" w:styleId="94">
    <w:name w:val="正文文本 Char"/>
    <w:link w:val="15"/>
    <w:semiHidden/>
    <w:qFormat/>
    <w:uiPriority w:val="0"/>
    <w:rPr>
      <w:color w:val="000000"/>
      <w:lang w:val="en-GB" w:eastAsia="ja-JP"/>
    </w:rPr>
  </w:style>
  <w:style w:type="character" w:customStyle="1" w:styleId="95">
    <w:name w:val="标题 Char"/>
    <w:link w:val="31"/>
    <w:qFormat/>
    <w:uiPriority w:val="10"/>
    <w:rPr>
      <w:rFonts w:ascii="Arial" w:hAnsi="Arial" w:eastAsia="MS Mincho"/>
      <w:b/>
      <w:sz w:val="24"/>
      <w:lang w:val="de-DE" w:eastAsia="en-US"/>
    </w:rPr>
  </w:style>
  <w:style w:type="paragraph" w:customStyle="1" w:styleId="96">
    <w:name w:val="Medium Grid 1 - Accent 21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97">
    <w:name w:val="TAH Car"/>
    <w:link w:val="48"/>
    <w:qFormat/>
    <w:locked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98">
    <w:name w:val="TH Char"/>
    <w:link w:val="66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99">
    <w:name w:val="B2 Char"/>
    <w:link w:val="60"/>
    <w:qFormat/>
    <w:uiPriority w:val="0"/>
    <w:rPr>
      <w:color w:val="000000"/>
      <w:lang w:val="en-GB"/>
    </w:rPr>
  </w:style>
  <w:style w:type="paragraph" w:customStyle="1" w:styleId="100">
    <w:name w:val="Doc-text2"/>
    <w:basedOn w:val="1"/>
    <w:link w:val="10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01">
    <w:name w:val="Doc-text2 Char"/>
    <w:link w:val="10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02">
    <w:name w:val="Table Caption"/>
    <w:basedOn w:val="1"/>
    <w:next w:val="1"/>
    <w:qFormat/>
    <w:uiPriority w:val="13"/>
    <w:pPr>
      <w:numPr>
        <w:ilvl w:val="0"/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103">
    <w:name w:val="Table Text"/>
    <w:basedOn w:val="1"/>
    <w:link w:val="104"/>
    <w:qFormat/>
    <w:uiPriority w:val="19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104">
    <w:name w:val="Table Text Char"/>
    <w:link w:val="103"/>
    <w:qFormat/>
    <w:uiPriority w:val="19"/>
    <w:rPr>
      <w:rFonts w:ascii="Arial" w:hAnsi="Arial"/>
      <w:szCs w:val="22"/>
      <w:lang w:val="zh-CN" w:eastAsia="de-DE"/>
    </w:rPr>
  </w:style>
  <w:style w:type="paragraph" w:customStyle="1" w:styleId="105">
    <w:name w:val="List letter"/>
    <w:basedOn w:val="106"/>
    <w:qFormat/>
    <w:uiPriority w:val="7"/>
    <w:pPr>
      <w:numPr>
        <w:ilvl w:val="1"/>
        <w:numId w:val="1"/>
      </w:numPr>
      <w:contextualSpacing/>
    </w:pPr>
  </w:style>
  <w:style w:type="paragraph" w:customStyle="1" w:styleId="106">
    <w:name w:val="Normal Paragraph"/>
    <w:qFormat/>
    <w:uiPriority w:val="99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  <w:style w:type="paragraph" w:customStyle="1" w:styleId="107">
    <w:name w:val="List Paragraph Romans"/>
    <w:basedOn w:val="106"/>
    <w:qFormat/>
    <w:uiPriority w:val="8"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108">
    <w:name w:val="B3 Char"/>
    <w:link w:val="62"/>
    <w:qFormat/>
    <w:uiPriority w:val="0"/>
    <w:rPr>
      <w:sz w:val="22"/>
    </w:rPr>
  </w:style>
  <w:style w:type="character" w:customStyle="1" w:styleId="109">
    <w:name w:val="NO Char"/>
    <w:link w:val="52"/>
    <w:qFormat/>
    <w:uiPriority w:val="0"/>
    <w:rPr>
      <w:rFonts w:eastAsia="Times New Roman"/>
      <w:color w:val="000000"/>
      <w:sz w:val="22"/>
    </w:rPr>
  </w:style>
  <w:style w:type="paragraph" w:styleId="110">
    <w:name w:val="List Paragraph"/>
    <w:basedOn w:val="1"/>
    <w:link w:val="111"/>
    <w:qFormat/>
    <w:uiPriority w:val="34"/>
    <w:pPr>
      <w:overflowPunct/>
      <w:autoSpaceDE/>
      <w:autoSpaceDN/>
      <w:adjustRightInd/>
      <w:spacing w:after="100" w:afterAutospacing="1"/>
      <w:ind w:left="1120" w:leftChars="400" w:hanging="720"/>
      <w:textAlignment w:val="auto"/>
    </w:pPr>
    <w:rPr>
      <w:rFonts w:ascii="Times" w:hAnsi="Times" w:eastAsia="Batang"/>
      <w:szCs w:val="24"/>
      <w:lang w:val="en-GB" w:eastAsia="zh-CN"/>
    </w:rPr>
  </w:style>
  <w:style w:type="character" w:customStyle="1" w:styleId="111">
    <w:name w:val="列出段落 Char"/>
    <w:link w:val="110"/>
    <w:qFormat/>
    <w:uiPriority w:val="34"/>
    <w:rPr>
      <w:rFonts w:ascii="Times" w:hAnsi="Times" w:eastAsia="Batang"/>
      <w:sz w:val="22"/>
      <w:szCs w:val="24"/>
      <w:lang w:val="en-GB" w:eastAsia="zh-CN"/>
    </w:rPr>
  </w:style>
  <w:style w:type="character" w:customStyle="1" w:styleId="112">
    <w:name w:val="页脚 Char"/>
    <w:link w:val="22"/>
    <w:qFormat/>
    <w:uiPriority w:val="99"/>
    <w:rPr>
      <w:sz w:val="22"/>
    </w:rPr>
  </w:style>
  <w:style w:type="paragraph" w:customStyle="1" w:styleId="113">
    <w:name w:val="Agreement"/>
    <w:basedOn w:val="1"/>
    <w:next w:val="100"/>
    <w:qFormat/>
    <w:uiPriority w:val="0"/>
    <w:pPr>
      <w:numPr>
        <w:ilvl w:val="0"/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 w:val="20"/>
      <w:szCs w:val="24"/>
      <w:lang w:val="en-GB" w:eastAsia="en-GB"/>
    </w:rPr>
  </w:style>
  <w:style w:type="paragraph" w:customStyle="1" w:styleId="114">
    <w:name w:val="Style2"/>
    <w:basedOn w:val="5"/>
    <w:link w:val="115"/>
    <w:qFormat/>
    <w:uiPriority w:val="0"/>
    <w:pPr>
      <w:keepLines w:val="0"/>
      <w:spacing w:before="240" w:after="60"/>
      <w:jc w:val="both"/>
      <w:textAlignment w:val="auto"/>
    </w:pPr>
    <w:rPr>
      <w:rFonts w:ascii="Calibri" w:hAnsi="Calibri" w:eastAsia="Times New Roman"/>
      <w:b/>
      <w:bCs/>
      <w:sz w:val="28"/>
      <w:szCs w:val="28"/>
      <w:lang w:val="en-US" w:eastAsia="zh-CN"/>
    </w:rPr>
  </w:style>
  <w:style w:type="character" w:customStyle="1" w:styleId="115">
    <w:name w:val="Style2 Char"/>
    <w:link w:val="114"/>
    <w:qFormat/>
    <w:uiPriority w:val="0"/>
    <w:rPr>
      <w:rFonts w:ascii="Calibri" w:hAnsi="Calibri" w:eastAsia="Times New Roman"/>
      <w:b/>
      <w:bCs/>
      <w:sz w:val="28"/>
      <w:szCs w:val="28"/>
      <w:lang w:eastAsia="zh-CN"/>
    </w:rPr>
  </w:style>
  <w:style w:type="character" w:customStyle="1" w:styleId="116">
    <w:name w:val="题注 Char"/>
    <w:link w:val="16"/>
    <w:qFormat/>
    <w:locked/>
    <w:uiPriority w:val="35"/>
    <w:rPr>
      <w:b/>
      <w:bCs/>
    </w:rPr>
  </w:style>
  <w:style w:type="character" w:customStyle="1" w:styleId="117">
    <w:name w:val="TAH Char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118">
    <w:name w:val="Revision"/>
    <w:hidden/>
    <w:qFormat/>
    <w:uiPriority w:val="71"/>
    <w:rPr>
      <w:rFonts w:ascii="Times New Roman" w:hAnsi="Times New Roman" w:eastAsia="宋体" w:cs="Times New Roman"/>
      <w:sz w:val="22"/>
      <w:lang w:val="en-US" w:eastAsia="zh-CN" w:bidi="ar-SA"/>
    </w:rPr>
  </w:style>
  <w:style w:type="character" w:customStyle="1" w:styleId="119">
    <w:name w:val="B1 Zchn"/>
    <w:link w:val="61"/>
    <w:qFormat/>
    <w:locked/>
    <w:uiPriority w:val="0"/>
    <w:rPr>
      <w:sz w:val="22"/>
    </w:rPr>
  </w:style>
  <w:style w:type="character" w:customStyle="1" w:styleId="120">
    <w:name w:val="批注文字 Char"/>
    <w:basedOn w:val="12"/>
    <w:link w:val="18"/>
    <w:semiHidden/>
    <w:qFormat/>
    <w:uiPriority w:val="0"/>
    <w:rPr>
      <w:sz w:val="22"/>
    </w:rPr>
  </w:style>
  <w:style w:type="character" w:customStyle="1" w:styleId="121">
    <w:name w:val="标题 4 Char"/>
    <w:basedOn w:val="12"/>
    <w:link w:val="5"/>
    <w:qFormat/>
    <w:uiPriority w:val="9"/>
    <w:rPr>
      <w:rFonts w:ascii="Arial" w:hAnsi="Arial"/>
      <w:sz w:val="24"/>
      <w:lang w:val="en-GB" w:eastAsia="ja-JP"/>
    </w:rPr>
  </w:style>
  <w:style w:type="character" w:customStyle="1" w:styleId="122">
    <w:name w:val="B1 Char1"/>
    <w:qFormat/>
    <w:uiPriority w:val="0"/>
    <w:rPr>
      <w:rFonts w:eastAsia="Times New Roman"/>
      <w:lang w:val="en-GB" w:eastAsia="ja-JP"/>
    </w:rPr>
  </w:style>
  <w:style w:type="character" w:customStyle="1" w:styleId="123">
    <w:name w:val="B3 Char2"/>
    <w:qFormat/>
    <w:uiPriority w:val="0"/>
    <w:rPr>
      <w:rFonts w:eastAsia="Times New Roman"/>
      <w:lang w:val="en-GB" w:eastAsia="ja-JP"/>
    </w:rPr>
  </w:style>
  <w:style w:type="character" w:customStyle="1" w:styleId="124">
    <w:name w:val="B4 Char"/>
    <w:link w:val="63"/>
    <w:qFormat/>
    <w:uiPriority w:val="0"/>
    <w:rPr>
      <w:sz w:val="22"/>
    </w:rPr>
  </w:style>
  <w:style w:type="character" w:customStyle="1" w:styleId="125">
    <w:name w:val="B1 (文字)"/>
    <w:qFormat/>
    <w:locked/>
    <w:uiPriority w:val="0"/>
    <w:rPr>
      <w:rFonts w:eastAsia="Times New Roman"/>
      <w:lang w:val="en-GB" w:eastAsia="en-GB"/>
    </w:rPr>
  </w:style>
  <w:style w:type="character" w:customStyle="1" w:styleId="126">
    <w:name w:val="标题 1 Char"/>
    <w:basedOn w:val="12"/>
    <w:link w:val="2"/>
    <w:qFormat/>
    <w:uiPriority w:val="0"/>
    <w:rPr>
      <w:rFonts w:ascii="Arial" w:hAnsi="Arial"/>
      <w:sz w:val="36"/>
      <w:lang w:val="en-GB" w:eastAsia="ja-JP"/>
    </w:rPr>
  </w:style>
  <w:style w:type="paragraph" w:customStyle="1" w:styleId="127">
    <w:name w:val="CR Cover Page"/>
    <w:link w:val="12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8">
    <w:name w:val="CR Cover Page Zchn"/>
    <w:link w:val="127"/>
    <w:qFormat/>
    <w:uiPriority w:val="0"/>
    <w:rPr>
      <w:rFonts w:ascii="Arial" w:hAnsi="Arial" w:eastAsia="Times New Roman"/>
      <w:lang w:val="en-GB" w:eastAsia="en-US"/>
    </w:rPr>
  </w:style>
  <w:style w:type="paragraph" w:customStyle="1" w:styleId="129">
    <w:name w:val="3GPP_Header"/>
    <w:basedOn w:val="15"/>
    <w:qFormat/>
    <w:uiPriority w:val="0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hAnsi="Arial" w:eastAsiaTheme="minorHAnsi" w:cstheme="minorBidi"/>
      <w:b/>
      <w:sz w:val="24"/>
      <w:szCs w:val="22"/>
      <w:lang w:val="en-GB" w:eastAsia="en-US"/>
    </w:rPr>
  </w:style>
  <w:style w:type="paragraph" w:customStyle="1" w:styleId="130">
    <w:name w:val="Source"/>
    <w:basedOn w:val="1"/>
    <w:qFormat/>
    <w:uiPriority w:val="0"/>
    <w:pPr>
      <w:overflowPunct/>
      <w:autoSpaceDE/>
      <w:autoSpaceDN/>
      <w:adjustRightInd/>
      <w:spacing w:after="60" w:line="240" w:lineRule="auto"/>
      <w:ind w:left="1985" w:hanging="1985"/>
      <w:jc w:val="left"/>
      <w:textAlignment w:val="auto"/>
    </w:pPr>
    <w:rPr>
      <w:rFonts w:ascii="Arial" w:hAnsi="Arial" w:cs="Arial" w:eastAsiaTheme="minorEastAsia"/>
      <w:b/>
      <w:sz w:val="20"/>
      <w:lang w:val="en-GB" w:eastAsia="en-US"/>
    </w:rPr>
  </w:style>
  <w:style w:type="paragraph" w:customStyle="1" w:styleId="131">
    <w:name w:val="Contact"/>
    <w:basedOn w:val="5"/>
    <w:qFormat/>
    <w:uiPriority w:val="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cs="Arial" w:eastAsiaTheme="minorEastAsia"/>
      <w:b/>
      <w:sz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A9D53-D566-4E32-969A-3CEB8A9470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12</Pages>
  <Words>3643</Words>
  <Characters>20769</Characters>
  <Lines>173</Lines>
  <Paragraphs>48</Paragraphs>
  <TotalTime>5</TotalTime>
  <ScaleCrop>false</ScaleCrop>
  <LinksUpToDate>false</LinksUpToDate>
  <CharactersWithSpaces>24364</CharactersWithSpaces>
  <Application>WPS Office_11.2.0.11516_F1E327BC-269C-435d-A152-05C5408002CA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2023-02-13T06:50:00Z</dcterms:created>
  <dc:creator>Template: M Pope</dc:creator>
  <cp:lastModifiedBy>chinaTelecom-Zuping Wu</cp:lastModifiedBy>
  <cp:lastPrinted>2019-02-06T17:41:00Z</cp:lastPrinted>
  <dcterms:modified xsi:type="dcterms:W3CDTF">2023-04-06T06:17:04Z</dcterms:modified>
  <dc:title>SA WG2 Temporary Document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(3)3Ba95oJhb9GGjIfgPGiIwnfoNuiYuTWViAADjvNZYP4hJGlcK/pVTrqYMJgCSqgMemfNzs4O
zniRaxifJm82/rXe7ja3XUFN4yXyCccdCls5eGSISkefCMQC2AIsOZygXxyvOqo20XXldFpa
TmX0FGFZuFlXImBPLMCZmakrUIylULQRNG3hyEDTEJtP5iOzoUVu6PYqHfHSO7dlkq5GspIZ
sTvkK1ACq/jZzYXBtg</vt:lpwstr>
  </property>
  <property fmtid="{D5CDD505-2E9C-101B-9397-08002B2CF9AE}" pid="4" name="_2015_ms_pID_7253431">
    <vt:lpwstr>F8hMkx0JJxEXpvvpA2XZZoVIHwJIdRGAoThuNJLCfW+mr7xmI60ox8
vA3pi7CwylCH0bbZRh1RxKEzKz3jItx3GOP0PSrZ+Yq+8czF1OQI392lSVAM3IwCWb+3GHhX
+ySWbr4UnmmSaE6Uvs2gSYW+0GuHREuY5v5SsSnKbCi6bJ3mh8U+LMemJ7PAkQYgevAdJhSj
N3HwFD4yqcidZMAWQXrhbt4J/cAC4PstxqlO</vt:lpwstr>
  </property>
  <property fmtid="{D5CDD505-2E9C-101B-9397-08002B2CF9AE}" pid="5" name="_2015_ms_pID_7253432">
    <vt:lpwstr>9g==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1674893513</vt:lpwstr>
  </property>
  <property fmtid="{D5CDD505-2E9C-101B-9397-08002B2CF9AE}" pid="10" name="KSOProductBuildVer">
    <vt:lpwstr>1033-11.2.0.11516</vt:lpwstr>
  </property>
  <property fmtid="{D5CDD505-2E9C-101B-9397-08002B2CF9AE}" pid="11" name="ICV">
    <vt:lpwstr>02E641CDBBE74159A25EABA7DE922819</vt:lpwstr>
  </property>
</Properties>
</file>